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6A15024" w14:textId="3AA9F3C9" w:rsidR="000A335B" w:rsidRPr="00C642F8" w:rsidRDefault="000A335B" w:rsidP="000A335B">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#9</w:t>
      </w:r>
      <w:r w:rsidR="00C642F8">
        <w:rPr>
          <w:rFonts w:cs="Arial"/>
          <w:bCs/>
          <w:noProof w:val="0"/>
          <w:sz w:val="24"/>
          <w:szCs w:val="24"/>
          <w:lang w:val="de-DE"/>
        </w:rPr>
        <w:t>9</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00597D0E" w:rsidRPr="00597D0E">
        <w:rPr>
          <w:noProof w:val="0"/>
          <w:sz w:val="24"/>
          <w:szCs w:val="24"/>
          <w:lang w:val="de-DE"/>
        </w:rPr>
        <w:t>R1-1912499</w:t>
      </w:r>
    </w:p>
    <w:bookmarkEnd w:id="0"/>
    <w:bookmarkEnd w:id="1"/>
    <w:p w14:paraId="2048899C" w14:textId="78AEEA32" w:rsidR="00F84D1C" w:rsidRDefault="00C642F8" w:rsidP="000A335B">
      <w:pPr>
        <w:pStyle w:val="Header"/>
        <w:spacing w:after="240"/>
        <w:rPr>
          <w:rFonts w:cs="Arial"/>
          <w:bCs/>
          <w:sz w:val="24"/>
          <w:szCs w:val="24"/>
          <w:lang w:eastAsia="ja-JP"/>
        </w:rPr>
      </w:pPr>
      <w:r>
        <w:rPr>
          <w:bCs/>
          <w:sz w:val="24"/>
          <w:szCs w:val="24"/>
        </w:rPr>
        <w:t>Reno</w:t>
      </w:r>
      <w:r w:rsidRPr="00D618AB">
        <w:rPr>
          <w:bCs/>
          <w:sz w:val="24"/>
          <w:szCs w:val="24"/>
        </w:rPr>
        <w:t xml:space="preserve">, </w:t>
      </w:r>
      <w:r>
        <w:rPr>
          <w:bCs/>
          <w:sz w:val="24"/>
          <w:szCs w:val="24"/>
        </w:rPr>
        <w:t>USA</w:t>
      </w:r>
      <w:r w:rsidRPr="00D618AB">
        <w:rPr>
          <w:bCs/>
          <w:sz w:val="24"/>
          <w:szCs w:val="24"/>
        </w:rPr>
        <w:t xml:space="preserve">, </w:t>
      </w:r>
      <w:r>
        <w:rPr>
          <w:bCs/>
          <w:sz w:val="24"/>
          <w:szCs w:val="24"/>
        </w:rPr>
        <w:t>November</w:t>
      </w:r>
      <w:r>
        <w:rPr>
          <w:rFonts w:hint="eastAsia"/>
          <w:bCs/>
          <w:sz w:val="24"/>
          <w:szCs w:val="24"/>
        </w:rPr>
        <w:t xml:space="preserve"> </w:t>
      </w:r>
      <w:r>
        <w:rPr>
          <w:bCs/>
          <w:sz w:val="24"/>
          <w:szCs w:val="24"/>
        </w:rPr>
        <w:t>18</w:t>
      </w:r>
      <w:r w:rsidRPr="003E39A7">
        <w:rPr>
          <w:bCs/>
          <w:sz w:val="24"/>
          <w:szCs w:val="24"/>
          <w:vertAlign w:val="superscript"/>
        </w:rPr>
        <w:t>th</w:t>
      </w:r>
      <w:r w:rsidRPr="00D618AB">
        <w:rPr>
          <w:bCs/>
          <w:sz w:val="24"/>
          <w:szCs w:val="24"/>
        </w:rPr>
        <w:t xml:space="preserve"> – </w:t>
      </w:r>
      <w:r>
        <w:rPr>
          <w:bCs/>
          <w:sz w:val="24"/>
          <w:szCs w:val="24"/>
        </w:rPr>
        <w:t>22</w:t>
      </w:r>
      <w:r>
        <w:rPr>
          <w:bCs/>
          <w:sz w:val="24"/>
          <w:szCs w:val="24"/>
          <w:vertAlign w:val="superscript"/>
        </w:rPr>
        <w:t>nd</w:t>
      </w:r>
      <w:r w:rsidRPr="00D618AB">
        <w:rPr>
          <w:bCs/>
          <w:sz w:val="24"/>
          <w:szCs w:val="24"/>
        </w:rPr>
        <w:t>, 2019</w:t>
      </w:r>
    </w:p>
    <w:p w14:paraId="050D2928" w14:textId="07156329"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35764C">
        <w:rPr>
          <w:rFonts w:ascii="Arial" w:eastAsia="Malgun Gothic" w:hAnsi="Arial"/>
          <w:sz w:val="24"/>
          <w:szCs w:val="24"/>
          <w:lang w:eastAsia="ko-KR"/>
        </w:rPr>
        <w:t>2.13</w:t>
      </w:r>
      <w:r w:rsidR="00AC597B">
        <w:rPr>
          <w:rFonts w:ascii="Arial" w:eastAsia="Malgun Gothic" w:hAnsi="Arial"/>
          <w:sz w:val="24"/>
          <w:szCs w:val="24"/>
          <w:lang w:eastAsia="ko-KR"/>
        </w:rPr>
        <w:t>.</w:t>
      </w:r>
      <w:r w:rsidR="0027056F">
        <w:rPr>
          <w:rFonts w:ascii="Arial" w:eastAsia="Malgun Gothic" w:hAnsi="Arial"/>
          <w:sz w:val="24"/>
          <w:szCs w:val="24"/>
          <w:lang w:eastAsia="ko-KR"/>
        </w:rPr>
        <w:t>4</w:t>
      </w:r>
    </w:p>
    <w:p w14:paraId="64F09009"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14:paraId="7BD2A56C" w14:textId="6262A5C8"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27056F">
        <w:rPr>
          <w:rFonts w:ascii="Arial" w:eastAsia="SimSun" w:hAnsi="Arial" w:cs="Arial"/>
          <w:sz w:val="24"/>
          <w:szCs w:val="24"/>
          <w:lang w:eastAsia="zh-CN"/>
        </w:rPr>
        <w:t xml:space="preserve">Remaining Topics on CA and </w:t>
      </w:r>
      <w:r w:rsidR="0035764C">
        <w:rPr>
          <w:rFonts w:ascii="Arial" w:hAnsi="Arial" w:cs="Arial"/>
          <w:sz w:val="24"/>
          <w:szCs w:val="24"/>
        </w:rPr>
        <w:t>DC</w:t>
      </w:r>
    </w:p>
    <w:p w14:paraId="5B211F9C"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20C69BC9" w14:textId="77777777" w:rsidR="00E2490C" w:rsidRPr="00E2490C" w:rsidRDefault="00034300" w:rsidP="00E2490C">
      <w:pPr>
        <w:pStyle w:val="Heading1"/>
        <w:spacing w:before="360" w:after="60"/>
        <w:rPr>
          <w:lang w:val="en-US" w:eastAsia="ko-KR"/>
        </w:rPr>
      </w:pPr>
      <w:r w:rsidRPr="006A074A">
        <w:rPr>
          <w:lang w:val="en-US" w:eastAsia="ko-KR"/>
        </w:rPr>
        <w:t>Introduction</w:t>
      </w:r>
      <w:r w:rsidR="00E2490C" w:rsidRPr="00E2490C">
        <w:rPr>
          <w:bCs/>
        </w:rPr>
        <w:t xml:space="preserve">  </w:t>
      </w:r>
    </w:p>
    <w:p w14:paraId="7E532803" w14:textId="005679AA" w:rsidR="0034136F" w:rsidRDefault="008470A5" w:rsidP="008470A5">
      <w:pPr>
        <w:spacing w:after="0"/>
        <w:ind w:right="3"/>
        <w:jc w:val="both"/>
        <w:rPr>
          <w:rFonts w:eastAsia="SimSun"/>
          <w:bCs/>
          <w:lang w:eastAsia="zh-CN"/>
        </w:rPr>
      </w:pPr>
      <w:r w:rsidRPr="00273103">
        <w:rPr>
          <w:bCs/>
        </w:rPr>
        <w:t xml:space="preserve">This contribution </w:t>
      </w:r>
      <w:r w:rsidR="0027056F">
        <w:rPr>
          <w:bCs/>
        </w:rPr>
        <w:t>considers remaining topics on Rel-16 CA and DC</w:t>
      </w:r>
      <w:r w:rsidR="0034136F">
        <w:rPr>
          <w:rFonts w:eastAsia="SimSun"/>
          <w:bCs/>
          <w:lang w:eastAsia="zh-CN"/>
        </w:rPr>
        <w:t>.</w:t>
      </w:r>
    </w:p>
    <w:p w14:paraId="5732EB8E" w14:textId="77777777" w:rsidR="00477008" w:rsidRDefault="00477008" w:rsidP="005E01B7">
      <w:pPr>
        <w:spacing w:after="0"/>
        <w:ind w:right="3"/>
        <w:jc w:val="both"/>
      </w:pPr>
    </w:p>
    <w:p w14:paraId="6E973C97" w14:textId="4645E2E7" w:rsidR="00CE086A" w:rsidRDefault="0027056F" w:rsidP="00CE086A">
      <w:pPr>
        <w:pStyle w:val="Heading1"/>
        <w:spacing w:before="0" w:after="60"/>
        <w:rPr>
          <w:szCs w:val="36"/>
          <w:lang w:val="en-US"/>
        </w:rPr>
      </w:pPr>
      <w:r>
        <w:rPr>
          <w:szCs w:val="36"/>
          <w:lang w:val="en-US"/>
        </w:rPr>
        <w:t>Scheduling from Smaller SCS to Larger SCS</w:t>
      </w:r>
    </w:p>
    <w:p w14:paraId="49E74B00" w14:textId="4E82EEFF" w:rsidR="00D0775D" w:rsidRPr="00F36768" w:rsidRDefault="00F838F1" w:rsidP="00F838F1">
      <w:pPr>
        <w:spacing w:after="0"/>
        <w:jc w:val="both"/>
        <w:rPr>
          <w:rFonts w:cs="Arial"/>
          <w:kern w:val="2"/>
          <w:lang w:eastAsia="ja-JP"/>
        </w:rPr>
      </w:pPr>
      <w:r>
        <w:rPr>
          <w:rFonts w:cs="Arial"/>
          <w:kern w:val="2"/>
          <w:lang w:eastAsia="ja-JP"/>
        </w:rPr>
        <w:t xml:space="preserve">It is generally understood that the most important case for cross-carrier scheduling with mixed SCS is for a scheduling cell with a smaller SCS than a scheduled cell. </w:t>
      </w:r>
      <w:r>
        <w:rPr>
          <w:rFonts w:hint="eastAsia"/>
        </w:rPr>
        <w:t>To support s</w:t>
      </w:r>
      <w:r>
        <w:t xml:space="preserve">cheduling </w:t>
      </w:r>
      <w:r w:rsidR="007622D4">
        <w:t xml:space="preserve">of </w:t>
      </w:r>
      <w:r>
        <w:t>multiple PDSCH</w:t>
      </w:r>
      <w:r w:rsidR="00F36768">
        <w:rPr>
          <w:rFonts w:hint="eastAsia"/>
        </w:rPr>
        <w:t>s</w:t>
      </w:r>
      <w:r>
        <w:t xml:space="preserve"> on a scheduled cell</w:t>
      </w:r>
      <w:r>
        <w:rPr>
          <w:rFonts w:hint="eastAsia"/>
        </w:rPr>
        <w:t xml:space="preserve"> with </w:t>
      </w:r>
      <w:r w:rsidR="00DF4FB5">
        <w:t>larg</w:t>
      </w:r>
      <w:r>
        <w:rPr>
          <w:rFonts w:hint="eastAsia"/>
        </w:rPr>
        <w:t>er SCS</w:t>
      </w:r>
      <w:r>
        <w:t xml:space="preserve"> from a scheduling cell </w:t>
      </w:r>
      <w:r>
        <w:rPr>
          <w:rFonts w:hint="eastAsia"/>
        </w:rPr>
        <w:t xml:space="preserve">with </w:t>
      </w:r>
      <w:r w:rsidR="00DF4FB5">
        <w:t>small</w:t>
      </w:r>
      <w:r>
        <w:rPr>
          <w:rFonts w:hint="eastAsia"/>
        </w:rPr>
        <w:t xml:space="preserve">er SCS, </w:t>
      </w:r>
      <w:r w:rsidR="00DF4FB5">
        <w:t>possible options include having multiple PDCCH monitoring occasions (MOs) per slot</w:t>
      </w:r>
      <w:r w:rsidR="007622D4">
        <w:t xml:space="preserve"> (</w:t>
      </w:r>
      <w:r w:rsidR="00EC3B56">
        <w:t>FG 3-5b)</w:t>
      </w:r>
      <w:r w:rsidR="00DF4FB5">
        <w:t>, increasing the number of DCI formats that a UE ca</w:t>
      </w:r>
      <w:r w:rsidR="00F36768">
        <w:t>n detect</w:t>
      </w:r>
      <w:r w:rsidR="00DF4FB5">
        <w:t xml:space="preserve"> per PDCCH MO, or using multi-slot scheduling. These options were previously discussed in RAN1 and </w:t>
      </w:r>
      <w:r w:rsidR="00EC3B56">
        <w:t xml:space="preserve">on the email reflector after RAN1#98. </w:t>
      </w:r>
    </w:p>
    <w:p w14:paraId="173A286F" w14:textId="4C1BC222" w:rsidR="00D0775D" w:rsidRDefault="00D0775D" w:rsidP="00F838F1">
      <w:pPr>
        <w:spacing w:after="0"/>
        <w:jc w:val="both"/>
      </w:pPr>
    </w:p>
    <w:p w14:paraId="27D59A39" w14:textId="3FE1223B" w:rsidR="00526378" w:rsidRDefault="00D0775D" w:rsidP="00F838F1">
      <w:pPr>
        <w:spacing w:after="0"/>
        <w:jc w:val="both"/>
      </w:pPr>
      <w:r>
        <w:t xml:space="preserve">In Rel-15, a UE can detect </w:t>
      </w:r>
      <w:r w:rsidR="007622D4">
        <w:t xml:space="preserve">in a PDCCH MO </w:t>
      </w:r>
      <w:r>
        <w:t>two DCI formats scheduling two PDSC</w:t>
      </w:r>
      <w:r w:rsidR="007622D4">
        <w:t>Hs or two PUSCHs on a same cell.</w:t>
      </w:r>
      <w:r w:rsidR="00EC3B56">
        <w:t xml:space="preserve"> </w:t>
      </w:r>
      <w:r w:rsidR="007622D4">
        <w:t>HARQ-ACK codebook generation assumes different HARQ-ACK timing for the two PDSCHs</w:t>
      </w:r>
      <w:r>
        <w:t xml:space="preserve">. This </w:t>
      </w:r>
      <w:r w:rsidR="00526378">
        <w:t>i</w:t>
      </w:r>
      <w:r>
        <w:t>s because</w:t>
      </w:r>
      <w:r w:rsidR="00EC3B56">
        <w:t>, unlike Rel-16,</w:t>
      </w:r>
      <w:r>
        <w:t xml:space="preserve"> there was no strong motivation for such support, the use-cases for the feature </w:t>
      </w:r>
      <w:r w:rsidR="00526378">
        <w:t>did not exist,</w:t>
      </w:r>
      <w:r>
        <w:t xml:space="preserve"> and its introduction was late in the Rel-15 specification phase. </w:t>
      </w:r>
    </w:p>
    <w:p w14:paraId="7D4114E0" w14:textId="77777777" w:rsidR="00526378" w:rsidRDefault="00526378" w:rsidP="00F838F1">
      <w:pPr>
        <w:spacing w:after="0"/>
        <w:jc w:val="both"/>
      </w:pPr>
    </w:p>
    <w:p w14:paraId="3DD4705E" w14:textId="47E73545" w:rsidR="00EC3B56" w:rsidRDefault="007622D4" w:rsidP="00F838F1">
      <w:pPr>
        <w:spacing w:after="0"/>
        <w:jc w:val="both"/>
      </w:pPr>
      <w:r>
        <w:t>To support a same HARQ-ACK codebook for</w:t>
      </w:r>
      <w:r w:rsidR="00EC3B56">
        <w:t xml:space="preserve"> </w:t>
      </w:r>
      <w:r>
        <w:t>PDSCHs on a same cell scheduled by DCI formats that a UE detects in a same PDCCH MO</w:t>
      </w:r>
      <w:r w:rsidR="00D0775D">
        <w:t xml:space="preserve">, the counter DAI </w:t>
      </w:r>
      <w:r w:rsidR="00F62849">
        <w:t xml:space="preserve">can be used </w:t>
      </w:r>
      <w:r w:rsidR="00D0775D">
        <w:t>to count the DCI formats</w:t>
      </w:r>
      <w:r w:rsidR="00100AE6">
        <w:t xml:space="preserve">. </w:t>
      </w:r>
      <w:r w:rsidR="00EC3B56">
        <w:t>T</w:t>
      </w:r>
      <w:r w:rsidR="00100AE6">
        <w:t>he pseudocode for th</w:t>
      </w:r>
      <w:r>
        <w:t>e HARQ-ACK codebook generation</w:t>
      </w:r>
      <w:r w:rsidR="00100AE6">
        <w:t xml:space="preserve"> </w:t>
      </w:r>
      <w:r w:rsidR="00EC3B56">
        <w:t xml:space="preserve">in section 9.1.3.1 of TS 38.213 </w:t>
      </w:r>
      <w:r w:rsidR="00100AE6">
        <w:t>can first operate across counter DAI values before moving to cells</w:t>
      </w:r>
      <w:r w:rsidR="00EC3B56">
        <w:t xml:space="preserve"> and PDCCH </w:t>
      </w:r>
      <w:proofErr w:type="spellStart"/>
      <w:r w:rsidR="00EC3B56">
        <w:t>MOs</w:t>
      </w:r>
      <w:r w:rsidR="00100AE6">
        <w:t>.</w:t>
      </w:r>
      <w:proofErr w:type="spellEnd"/>
      <w:r w:rsidR="00100AE6">
        <w:t xml:space="preserve"> </w:t>
      </w:r>
      <w:r w:rsidR="00EC3B56">
        <w:t>Basically, one more ‘while’ loop can be included in the pseudo-code to co</w:t>
      </w:r>
      <w:r>
        <w:t>unt</w:t>
      </w:r>
      <w:r w:rsidR="00EC3B56">
        <w:t xml:space="preserve"> DCI formats </w:t>
      </w:r>
      <w:r>
        <w:t xml:space="preserve">that </w:t>
      </w:r>
      <w:r w:rsidR="00EC3B56">
        <w:t>a UE detect</w:t>
      </w:r>
      <w:r>
        <w:t>s in a</w:t>
      </w:r>
      <w:r w:rsidR="00EC3B56">
        <w:t xml:space="preserve"> P</w:t>
      </w:r>
      <w:r>
        <w:t>DCCH MO and schedule</w:t>
      </w:r>
      <w:r w:rsidR="00EC3B56">
        <w:t xml:space="preserve"> </w:t>
      </w:r>
      <w:r>
        <w:t xml:space="preserve">PDSCHs </w:t>
      </w:r>
      <w:r w:rsidR="00EC3B56">
        <w:t xml:space="preserve">on a same cell – no other specification support is needed. </w:t>
      </w:r>
    </w:p>
    <w:p w14:paraId="47FB6636" w14:textId="77777777" w:rsidR="00EC3B56" w:rsidRDefault="00EC3B56" w:rsidP="00F838F1">
      <w:pPr>
        <w:spacing w:after="0"/>
        <w:jc w:val="both"/>
      </w:pPr>
    </w:p>
    <w:p w14:paraId="76591C1E" w14:textId="1BE4D870" w:rsidR="00F838F1" w:rsidRPr="00E71E7C" w:rsidRDefault="00100AE6" w:rsidP="00CE086A">
      <w:pPr>
        <w:spacing w:after="0"/>
        <w:jc w:val="both"/>
      </w:pPr>
      <w:r>
        <w:t xml:space="preserve">Assuming scheduling from 30 kHz to </w:t>
      </w:r>
      <w:r w:rsidR="007622D4">
        <w:t xml:space="preserve">60 kHz or </w:t>
      </w:r>
      <w:r>
        <w:t xml:space="preserve">120 kHz, the existing 2-bit counter DAI is sufficient. It can also be sufficient for scheduling from 15 kHz to 120 kHz if the maximum </w:t>
      </w:r>
      <w:r w:rsidR="00526378">
        <w:t>number of DCI formats scheduling PDSCHs per PDCCH MO is limited to 4 (and different PDCCH MOs are used within a slot of the scheduling cell); otherwise, the counter DAI needs to increase to 3 bits.</w:t>
      </w:r>
      <w:r>
        <w:t xml:space="preserve"> </w:t>
      </w:r>
      <w:r w:rsidR="00EC3B56">
        <w:t xml:space="preserve">Given that scheduling from 30 kHz to 120 kHz is typical and given that scheduling from 15 kHz to 120 kHz can be accommodated by </w:t>
      </w:r>
      <w:proofErr w:type="spellStart"/>
      <w:r w:rsidR="00EC3B56">
        <w:t>gNB</w:t>
      </w:r>
      <w:proofErr w:type="spellEnd"/>
      <w:r w:rsidR="00EC3B56">
        <w:t xml:space="preserve"> implementation (using multiple PDCCH MOs within a slot by </w:t>
      </w:r>
      <w:proofErr w:type="spellStart"/>
      <w:r w:rsidR="00EC3B56" w:rsidRPr="00B53626">
        <w:rPr>
          <w:i/>
        </w:rPr>
        <w:t>monitoringSymbolsWithinSlot</w:t>
      </w:r>
      <w:proofErr w:type="spellEnd"/>
      <w:r w:rsidR="00614313">
        <w:t xml:space="preserve"> – i.e.</w:t>
      </w:r>
      <w:r w:rsidR="00EC3B56">
        <w:t xml:space="preserve"> FG 3-5b</w:t>
      </w:r>
      <w:r w:rsidR="00614313">
        <w:t>), the DAI size</w:t>
      </w:r>
      <w:r w:rsidR="00715FB6">
        <w:t>s</w:t>
      </w:r>
      <w:r w:rsidR="00614313">
        <w:t xml:space="preserve"> can be kept</w:t>
      </w:r>
      <w:r w:rsidR="00EC3B56">
        <w:t xml:space="preserve"> to 2 bits.</w:t>
      </w:r>
      <w:r w:rsidR="00F36768">
        <w:t xml:space="preserve"> Relying only on FG 3-5b is also possible but </w:t>
      </w:r>
      <w:r w:rsidR="00E71E7C">
        <w:t xml:space="preserve">will result to significant fragmentation of the schedulable resources on the scheduling cell and PDSCH reception </w:t>
      </w:r>
      <w:r w:rsidR="00715FB6">
        <w:t xml:space="preserve">on the scheduling cell </w:t>
      </w:r>
      <w:r w:rsidR="00E71E7C">
        <w:t xml:space="preserve">will often need to be rate matched around CORESETs that do not convey any PDCCH. </w:t>
      </w:r>
    </w:p>
    <w:p w14:paraId="7F3115DD" w14:textId="77777777" w:rsidR="004E6080" w:rsidRDefault="004E6080" w:rsidP="00CE086A">
      <w:pPr>
        <w:spacing w:after="0"/>
        <w:jc w:val="both"/>
        <w:rPr>
          <w:rFonts w:cs="Arial"/>
          <w:kern w:val="2"/>
          <w:lang w:eastAsia="ja-JP"/>
        </w:rPr>
      </w:pPr>
    </w:p>
    <w:p w14:paraId="0F16F2F5" w14:textId="3EA43416" w:rsidR="004E6080" w:rsidRDefault="004E6080" w:rsidP="004E6080">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1</w:t>
      </w:r>
      <w:r w:rsidRPr="00E14100">
        <w:rPr>
          <w:rFonts w:cs="Arial"/>
          <w:b/>
          <w:kern w:val="2"/>
          <w:u w:val="single"/>
          <w:lang w:eastAsia="ja-JP"/>
        </w:rPr>
        <w:t xml:space="preserve">: </w:t>
      </w:r>
      <w:r w:rsidR="00715FB6">
        <w:rPr>
          <w:rFonts w:cs="Arial"/>
          <w:b/>
          <w:kern w:val="2"/>
          <w:u w:val="single"/>
          <w:lang w:eastAsia="ja-JP"/>
        </w:rPr>
        <w:t xml:space="preserve">Use the counter DAI to order in a HARQ-ACK codebook HARQ-ACK information bits for multiple PDSCH receptions on a cell scheduled by </w:t>
      </w:r>
      <w:r w:rsidR="00F36768">
        <w:rPr>
          <w:rFonts w:cs="Arial"/>
          <w:b/>
          <w:kern w:val="2"/>
          <w:u w:val="single"/>
          <w:lang w:eastAsia="ja-JP"/>
        </w:rPr>
        <w:t xml:space="preserve">respective multiple DCI formats </w:t>
      </w:r>
      <w:r w:rsidR="00715FB6">
        <w:rPr>
          <w:rFonts w:cs="Arial"/>
          <w:b/>
          <w:kern w:val="2"/>
          <w:u w:val="single"/>
          <w:lang w:eastAsia="ja-JP"/>
        </w:rPr>
        <w:t>in a</w:t>
      </w:r>
      <w:r w:rsidR="00E71E7C">
        <w:rPr>
          <w:rFonts w:cs="Arial"/>
          <w:b/>
          <w:kern w:val="2"/>
          <w:u w:val="single"/>
          <w:lang w:eastAsia="ja-JP"/>
        </w:rPr>
        <w:t xml:space="preserve"> PDCCH MO </w:t>
      </w:r>
      <w:r w:rsidR="00715FB6">
        <w:rPr>
          <w:rFonts w:cs="Arial"/>
          <w:b/>
          <w:kern w:val="2"/>
          <w:u w:val="single"/>
          <w:lang w:eastAsia="ja-JP"/>
        </w:rPr>
        <w:t>on a scheduling cell</w:t>
      </w:r>
      <w:r w:rsidR="005852C3">
        <w:rPr>
          <w:rFonts w:cs="Arial"/>
          <w:b/>
          <w:kern w:val="2"/>
          <w:u w:val="single"/>
          <w:lang w:eastAsia="ja-JP"/>
        </w:rPr>
        <w:t>.</w:t>
      </w:r>
    </w:p>
    <w:p w14:paraId="1982EE6E" w14:textId="2A79516E" w:rsidR="0084581D" w:rsidRDefault="0084581D" w:rsidP="00341508">
      <w:pPr>
        <w:spacing w:after="0"/>
        <w:jc w:val="both"/>
        <w:rPr>
          <w:rFonts w:cs="Arial"/>
          <w:kern w:val="2"/>
          <w:lang w:eastAsia="ja-JP"/>
        </w:rPr>
      </w:pPr>
    </w:p>
    <w:p w14:paraId="35C0809E" w14:textId="2526B403" w:rsidR="00D14805" w:rsidRDefault="00D14805" w:rsidP="00CE086A">
      <w:pPr>
        <w:overflowPunct w:val="0"/>
        <w:autoSpaceDE w:val="0"/>
        <w:autoSpaceDN w:val="0"/>
        <w:adjustRightInd w:val="0"/>
        <w:spacing w:after="0"/>
        <w:jc w:val="both"/>
        <w:textAlignment w:val="baseline"/>
        <w:rPr>
          <w:rFonts w:eastAsia="SimSun" w:cs="Arial"/>
          <w:kern w:val="2"/>
          <w:u w:val="single"/>
          <w:lang w:eastAsia="zh-CN"/>
        </w:rPr>
      </w:pPr>
    </w:p>
    <w:p w14:paraId="7F3733EB" w14:textId="3F480F3D" w:rsidR="002E1D55" w:rsidRDefault="002E1D55" w:rsidP="00236222">
      <w:pPr>
        <w:pStyle w:val="Heading1"/>
        <w:spacing w:before="0" w:after="60"/>
        <w:rPr>
          <w:rFonts w:eastAsia="Malgun Gothic"/>
          <w:lang w:val="en-US" w:eastAsia="ko-KR"/>
        </w:rPr>
      </w:pPr>
      <w:r>
        <w:rPr>
          <w:rFonts w:eastAsia="Malgun Gothic" w:hint="eastAsia"/>
          <w:lang w:val="en-US" w:eastAsia="ko-KR"/>
        </w:rPr>
        <w:t>QCL</w:t>
      </w:r>
      <w:r>
        <w:rPr>
          <w:rFonts w:eastAsia="Malgun Gothic"/>
          <w:lang w:val="en-US" w:eastAsia="ko-KR"/>
        </w:rPr>
        <w:t xml:space="preserve"> related issue</w:t>
      </w:r>
      <w:r w:rsidR="00715FB6">
        <w:rPr>
          <w:rFonts w:eastAsia="Malgun Gothic"/>
          <w:lang w:val="en-US" w:eastAsia="ko-KR"/>
        </w:rPr>
        <w:t>s</w:t>
      </w:r>
    </w:p>
    <w:p w14:paraId="3B4363E5" w14:textId="779D94E0" w:rsidR="00360DD8" w:rsidRDefault="00360DD8" w:rsidP="00360DD8">
      <w:pPr>
        <w:jc w:val="both"/>
        <w:rPr>
          <w:rFonts w:eastAsia="Malgun Gothic"/>
          <w:lang w:eastAsia="ko-KR"/>
        </w:rPr>
      </w:pPr>
      <w:r>
        <w:rPr>
          <w:rFonts w:eastAsia="Malgun Gothic" w:hint="eastAsia"/>
          <w:lang w:eastAsia="ko-KR"/>
        </w:rPr>
        <w:t xml:space="preserve">In RAN1#97, it was agreed </w:t>
      </w:r>
      <w:r>
        <w:rPr>
          <w:rFonts w:eastAsia="Malgun Gothic"/>
          <w:lang w:eastAsia="ko-KR"/>
        </w:rPr>
        <w:t>that if the PDCCH-to-PDSCH delay is smaller than</w:t>
      </w:r>
      <w:r w:rsidRPr="00360DD8">
        <w:rPr>
          <w:rFonts w:eastAsia="Malgun Gothic"/>
          <w:lang w:eastAsia="ko-KR"/>
        </w:rPr>
        <w:t xml:space="preserve"> </w:t>
      </w:r>
      <w:proofErr w:type="spellStart"/>
      <w:r w:rsidRPr="00360DD8">
        <w:rPr>
          <w:rFonts w:eastAsia="Malgun Gothic"/>
          <w:i/>
          <w:lang w:eastAsia="ko-KR"/>
        </w:rPr>
        <w:t>timeDurationForQCL</w:t>
      </w:r>
      <w:proofErr w:type="spellEnd"/>
      <w:r w:rsidR="00F62849">
        <w:rPr>
          <w:rFonts w:eastAsia="Malgun Gothic"/>
          <w:lang w:eastAsia="ko-KR"/>
        </w:rPr>
        <w:t xml:space="preserve"> </w:t>
      </w:r>
      <w:r w:rsidRPr="00360DD8">
        <w:rPr>
          <w:rFonts w:eastAsia="Malgun Gothic"/>
          <w:lang w:eastAsia="ko-KR"/>
        </w:rPr>
        <w:t>or if the TCI information is absent from DCI</w:t>
      </w:r>
      <w:r w:rsidR="00F62849">
        <w:rPr>
          <w:rFonts w:eastAsia="Malgun Gothic"/>
          <w:lang w:eastAsia="ko-KR"/>
        </w:rPr>
        <w:t xml:space="preserve"> format 1_1</w:t>
      </w:r>
      <w:r w:rsidRPr="00360DD8">
        <w:rPr>
          <w:rFonts w:eastAsia="Malgun Gothic"/>
          <w:lang w:eastAsia="ko-KR"/>
        </w:rPr>
        <w:t xml:space="preserve">, </w:t>
      </w:r>
      <w:r w:rsidR="00F62849">
        <w:rPr>
          <w:rFonts w:eastAsia="Malgun Gothic"/>
          <w:lang w:eastAsia="ko-KR"/>
        </w:rPr>
        <w:t xml:space="preserve">a </w:t>
      </w:r>
      <w:r w:rsidRPr="00360DD8">
        <w:rPr>
          <w:rFonts w:eastAsia="Malgun Gothic"/>
          <w:lang w:eastAsia="ko-KR"/>
        </w:rPr>
        <w:t>UE obtains its QCL assumption for the scheduled PDSCH from the activated TCI state with the lowest ID applicable to PDSCH in the active BWP of the scheduled cell</w:t>
      </w:r>
      <w:r w:rsidR="00B9629D">
        <w:rPr>
          <w:rFonts w:eastAsia="Malgun Gothic"/>
          <w:lang w:eastAsia="ko-KR"/>
        </w:rPr>
        <w:t>.</w:t>
      </w:r>
    </w:p>
    <w:p w14:paraId="7D22742B" w14:textId="65C026AD" w:rsidR="00C406C4" w:rsidRDefault="00B9629D" w:rsidP="00B9629D">
      <w:pPr>
        <w:jc w:val="both"/>
        <w:rPr>
          <w:rFonts w:eastAsia="Malgun Gothic"/>
          <w:lang w:eastAsia="ko-KR"/>
        </w:rPr>
      </w:pPr>
      <w:r>
        <w:rPr>
          <w:rFonts w:eastAsia="Malgun Gothic" w:hint="eastAsia"/>
          <w:lang w:eastAsia="ko-KR"/>
        </w:rPr>
        <w:t>In [</w:t>
      </w:r>
      <w:r w:rsidR="00B10B63">
        <w:rPr>
          <w:rFonts w:eastAsia="Malgun Gothic"/>
          <w:lang w:eastAsia="ko-KR"/>
        </w:rPr>
        <w:t>1</w:t>
      </w:r>
      <w:r>
        <w:rPr>
          <w:rFonts w:eastAsia="Malgun Gothic" w:hint="eastAsia"/>
          <w:lang w:eastAsia="ko-KR"/>
        </w:rPr>
        <w:t>]</w:t>
      </w:r>
      <w:r>
        <w:rPr>
          <w:rFonts w:eastAsia="Malgun Gothic"/>
          <w:lang w:eastAsia="ko-KR"/>
        </w:rPr>
        <w:t>, it is discussed that how to handle QCL assumptions other than QCL-</w:t>
      </w:r>
      <w:proofErr w:type="spellStart"/>
      <w:r>
        <w:rPr>
          <w:rFonts w:eastAsia="Malgun Gothic"/>
          <w:lang w:eastAsia="ko-KR"/>
        </w:rPr>
        <w:t>TypeD</w:t>
      </w:r>
      <w:proofErr w:type="spellEnd"/>
      <w:r>
        <w:rPr>
          <w:rFonts w:eastAsia="Malgun Gothic"/>
          <w:lang w:eastAsia="ko-KR"/>
        </w:rPr>
        <w:t xml:space="preserve"> when </w:t>
      </w:r>
      <w:r w:rsidR="00F62849">
        <w:rPr>
          <w:rFonts w:eastAsia="Malgun Gothic"/>
          <w:lang w:eastAsia="ko-KR"/>
        </w:rPr>
        <w:t xml:space="preserve">a </w:t>
      </w:r>
      <w:r>
        <w:rPr>
          <w:rFonts w:eastAsia="Malgun Gothic"/>
          <w:lang w:eastAsia="ko-KR"/>
        </w:rPr>
        <w:t>TCI field is present in DCI</w:t>
      </w:r>
      <w:r w:rsidR="00F62849">
        <w:rPr>
          <w:rFonts w:eastAsia="Malgun Gothic"/>
          <w:lang w:eastAsia="ko-KR"/>
        </w:rPr>
        <w:t xml:space="preserve"> format 1_1</w:t>
      </w:r>
      <w:r>
        <w:rPr>
          <w:rFonts w:eastAsia="Malgun Gothic"/>
          <w:lang w:eastAsia="ko-KR"/>
        </w:rPr>
        <w:t xml:space="preserve"> and PDCCH-to-PDSCH delay is smaller than </w:t>
      </w:r>
      <w:proofErr w:type="spellStart"/>
      <w:r w:rsidRPr="00B9629D">
        <w:rPr>
          <w:rFonts w:eastAsia="Malgun Gothic"/>
          <w:i/>
          <w:lang w:eastAsia="ko-KR"/>
        </w:rPr>
        <w:t>timeDurationForQCL</w:t>
      </w:r>
      <w:proofErr w:type="spellEnd"/>
      <w:r>
        <w:rPr>
          <w:rFonts w:eastAsia="Malgun Gothic"/>
          <w:lang w:eastAsia="ko-KR"/>
        </w:rPr>
        <w:t>. For this case, it is preferred that the UE obtains the</w:t>
      </w:r>
      <w:r w:rsidR="00C406C4">
        <w:rPr>
          <w:rFonts w:eastAsia="Malgun Gothic"/>
          <w:lang w:eastAsia="ko-KR"/>
        </w:rPr>
        <w:t xml:space="preserve"> other</w:t>
      </w:r>
      <w:r>
        <w:rPr>
          <w:rFonts w:eastAsia="Malgun Gothic"/>
          <w:lang w:eastAsia="ko-KR"/>
        </w:rPr>
        <w:t xml:space="preserve"> QCL assumptions from the default TCI state (i.e., TCI state with the lowest ID)</w:t>
      </w:r>
      <w:r w:rsidR="00734887">
        <w:rPr>
          <w:rFonts w:eastAsia="Malgun Gothic"/>
          <w:lang w:eastAsia="ko-KR"/>
        </w:rPr>
        <w:t>,</w:t>
      </w:r>
      <w:r>
        <w:rPr>
          <w:rFonts w:eastAsia="Malgun Gothic"/>
          <w:lang w:eastAsia="ko-KR"/>
        </w:rPr>
        <w:t xml:space="preserve"> </w:t>
      </w:r>
      <w:r w:rsidR="00C406C4">
        <w:rPr>
          <w:rFonts w:eastAsia="Malgun Gothic"/>
          <w:lang w:eastAsia="ko-KR"/>
        </w:rPr>
        <w:t xml:space="preserve">as </w:t>
      </w:r>
      <w:r w:rsidR="00F62849">
        <w:rPr>
          <w:rFonts w:eastAsia="Malgun Gothic"/>
          <w:lang w:eastAsia="ko-KR"/>
        </w:rPr>
        <w:t>for</w:t>
      </w:r>
      <w:r>
        <w:rPr>
          <w:rFonts w:eastAsia="Malgun Gothic"/>
          <w:lang w:eastAsia="ko-KR"/>
        </w:rPr>
        <w:t xml:space="preserve"> QCL-</w:t>
      </w:r>
      <w:proofErr w:type="spellStart"/>
      <w:r>
        <w:rPr>
          <w:rFonts w:eastAsia="Malgun Gothic"/>
          <w:lang w:eastAsia="ko-KR"/>
        </w:rPr>
        <w:t>TypeD</w:t>
      </w:r>
      <w:proofErr w:type="spellEnd"/>
      <w:r>
        <w:rPr>
          <w:rFonts w:eastAsia="Malgun Gothic"/>
          <w:lang w:eastAsia="ko-KR"/>
        </w:rPr>
        <w:t xml:space="preserve">. Otherwise, the UE </w:t>
      </w:r>
      <w:r w:rsidR="004F4EB6">
        <w:rPr>
          <w:rFonts w:eastAsia="Malgun Gothic"/>
          <w:lang w:eastAsia="ko-KR"/>
        </w:rPr>
        <w:t xml:space="preserve">may </w:t>
      </w:r>
      <w:r>
        <w:rPr>
          <w:rFonts w:eastAsia="Malgun Gothic"/>
          <w:lang w:eastAsia="ko-KR"/>
        </w:rPr>
        <w:t>need to obtain QCL-</w:t>
      </w:r>
      <w:proofErr w:type="spellStart"/>
      <w:r>
        <w:rPr>
          <w:rFonts w:eastAsia="Malgun Gothic"/>
          <w:lang w:eastAsia="ko-KR"/>
        </w:rPr>
        <w:t>TypeD</w:t>
      </w:r>
      <w:proofErr w:type="spellEnd"/>
      <w:r>
        <w:rPr>
          <w:rFonts w:eastAsia="Malgun Gothic"/>
          <w:lang w:eastAsia="ko-KR"/>
        </w:rPr>
        <w:t xml:space="preserve"> and </w:t>
      </w:r>
      <w:r w:rsidR="00C406C4">
        <w:rPr>
          <w:rFonts w:eastAsia="Malgun Gothic"/>
          <w:lang w:eastAsia="ko-KR"/>
        </w:rPr>
        <w:t xml:space="preserve">the </w:t>
      </w:r>
      <w:r>
        <w:rPr>
          <w:rFonts w:eastAsia="Malgun Gothic"/>
          <w:lang w:eastAsia="ko-KR"/>
        </w:rPr>
        <w:t xml:space="preserve">other QCL assumptions from </w:t>
      </w:r>
      <w:r w:rsidR="00C406C4">
        <w:rPr>
          <w:rFonts w:eastAsia="Malgun Gothic"/>
          <w:lang w:eastAsia="ko-KR"/>
        </w:rPr>
        <w:t xml:space="preserve">the </w:t>
      </w:r>
      <w:r w:rsidR="00F62849">
        <w:rPr>
          <w:rFonts w:eastAsia="Malgun Gothic"/>
          <w:lang w:eastAsia="ko-KR"/>
        </w:rPr>
        <w:t xml:space="preserve">two </w:t>
      </w:r>
      <w:r>
        <w:rPr>
          <w:rFonts w:eastAsia="Malgun Gothic"/>
          <w:lang w:eastAsia="ko-KR"/>
        </w:rPr>
        <w:t>different</w:t>
      </w:r>
      <w:r w:rsidR="00C406C4">
        <w:rPr>
          <w:rFonts w:eastAsia="Malgun Gothic"/>
          <w:lang w:eastAsia="ko-KR"/>
        </w:rPr>
        <w:t xml:space="preserve"> </w:t>
      </w:r>
      <w:r>
        <w:rPr>
          <w:rFonts w:eastAsia="Malgun Gothic"/>
          <w:lang w:eastAsia="ko-KR"/>
        </w:rPr>
        <w:t>TCI states</w:t>
      </w:r>
      <w:r w:rsidR="00C406C4">
        <w:rPr>
          <w:rFonts w:eastAsia="Malgun Gothic"/>
          <w:lang w:eastAsia="ko-KR"/>
        </w:rPr>
        <w:t xml:space="preserve"> for a PDSCH if the indicated TCI state is not the default TCI state</w:t>
      </w:r>
      <w:r>
        <w:rPr>
          <w:rFonts w:eastAsia="Malgun Gothic"/>
          <w:lang w:eastAsia="ko-KR"/>
        </w:rPr>
        <w:t>.</w:t>
      </w:r>
      <w:r w:rsidR="00C406C4">
        <w:rPr>
          <w:rFonts w:eastAsia="Malgun Gothic"/>
          <w:lang w:eastAsia="ko-KR"/>
        </w:rPr>
        <w:t xml:space="preserve"> </w:t>
      </w:r>
      <w:r w:rsidR="00734887">
        <w:rPr>
          <w:rFonts w:eastAsia="Malgun Gothic"/>
          <w:lang w:eastAsia="ko-KR"/>
        </w:rPr>
        <w:t>I</w:t>
      </w:r>
      <w:r w:rsidR="00C406C4">
        <w:rPr>
          <w:rFonts w:eastAsia="Malgun Gothic"/>
          <w:lang w:eastAsia="ko-KR"/>
        </w:rPr>
        <w:t xml:space="preserve">f the </w:t>
      </w:r>
      <w:proofErr w:type="spellStart"/>
      <w:r w:rsidR="00C406C4">
        <w:rPr>
          <w:rFonts w:eastAsia="Malgun Gothic"/>
          <w:lang w:eastAsia="ko-KR"/>
        </w:rPr>
        <w:t>gNB</w:t>
      </w:r>
      <w:proofErr w:type="spellEnd"/>
      <w:r w:rsidR="00C406C4">
        <w:rPr>
          <w:rFonts w:eastAsia="Malgun Gothic"/>
          <w:lang w:eastAsia="ko-KR"/>
        </w:rPr>
        <w:t xml:space="preserve"> schedules PDSCH with scheduling offset smaller than </w:t>
      </w:r>
      <w:proofErr w:type="spellStart"/>
      <w:r w:rsidR="00C406C4" w:rsidRPr="00C406C4">
        <w:rPr>
          <w:rFonts w:eastAsia="Malgun Gothic"/>
          <w:i/>
          <w:lang w:eastAsia="ko-KR"/>
        </w:rPr>
        <w:t>timeDurationForQCL</w:t>
      </w:r>
      <w:proofErr w:type="spellEnd"/>
      <w:r w:rsidR="00C406C4">
        <w:rPr>
          <w:rFonts w:eastAsia="Malgun Gothic"/>
          <w:lang w:eastAsia="ko-KR"/>
        </w:rPr>
        <w:t xml:space="preserve">, </w:t>
      </w:r>
      <w:r w:rsidR="00734887">
        <w:rPr>
          <w:rFonts w:eastAsia="Malgun Gothic"/>
          <w:lang w:eastAsia="ko-KR"/>
        </w:rPr>
        <w:t xml:space="preserve">it </w:t>
      </w:r>
      <w:r w:rsidR="00C406C4">
        <w:rPr>
          <w:rFonts w:eastAsia="Malgun Gothic"/>
          <w:lang w:eastAsia="ko-KR"/>
        </w:rPr>
        <w:t xml:space="preserve">is </w:t>
      </w:r>
      <w:r w:rsidR="00734887">
        <w:rPr>
          <w:rFonts w:eastAsia="Malgun Gothic"/>
          <w:lang w:eastAsia="ko-KR"/>
        </w:rPr>
        <w:t xml:space="preserve">more likely that the </w:t>
      </w:r>
      <w:proofErr w:type="spellStart"/>
      <w:r w:rsidR="00734887">
        <w:rPr>
          <w:rFonts w:eastAsia="Malgun Gothic"/>
          <w:lang w:eastAsia="ko-KR"/>
        </w:rPr>
        <w:t>gNB</w:t>
      </w:r>
      <w:proofErr w:type="spellEnd"/>
      <w:r w:rsidR="00734887">
        <w:rPr>
          <w:rFonts w:eastAsia="Malgun Gothic"/>
          <w:lang w:eastAsia="ko-KR"/>
        </w:rPr>
        <w:t xml:space="preserve"> </w:t>
      </w:r>
      <w:r w:rsidR="00C406C4">
        <w:rPr>
          <w:rFonts w:eastAsia="Malgun Gothic"/>
          <w:lang w:eastAsia="ko-KR"/>
        </w:rPr>
        <w:t>intend</w:t>
      </w:r>
      <w:r w:rsidR="00734887">
        <w:rPr>
          <w:rFonts w:eastAsia="Malgun Gothic"/>
          <w:lang w:eastAsia="ko-KR"/>
        </w:rPr>
        <w:t>s</w:t>
      </w:r>
      <w:r w:rsidR="00C406C4">
        <w:rPr>
          <w:rFonts w:eastAsia="Malgun Gothic"/>
          <w:lang w:eastAsia="ko-KR"/>
        </w:rPr>
        <w:t xml:space="preserve"> to use the default TCI state for the scheduled PDSCH.</w:t>
      </w:r>
    </w:p>
    <w:p w14:paraId="4D71D213" w14:textId="17989E48" w:rsidR="004F4EB6" w:rsidRDefault="00C406C4" w:rsidP="00B9629D">
      <w:pPr>
        <w:jc w:val="both"/>
        <w:rPr>
          <w:rFonts w:eastAsia="Malgun Gothic"/>
          <w:lang w:eastAsia="ko-KR"/>
        </w:rPr>
      </w:pPr>
      <w:r>
        <w:rPr>
          <w:rFonts w:eastAsia="Malgun Gothic"/>
          <w:lang w:eastAsia="ko-KR"/>
        </w:rPr>
        <w:t>If none of configured TCI states contains QCL-</w:t>
      </w:r>
      <w:proofErr w:type="spellStart"/>
      <w:r>
        <w:rPr>
          <w:rFonts w:eastAsia="Malgun Gothic"/>
          <w:lang w:eastAsia="ko-KR"/>
        </w:rPr>
        <w:t>TypeD</w:t>
      </w:r>
      <w:proofErr w:type="spellEnd"/>
      <w:r>
        <w:rPr>
          <w:rFonts w:eastAsia="Malgun Gothic"/>
          <w:lang w:eastAsia="ko-KR"/>
        </w:rPr>
        <w:t>, the UE can obtain the other QCL assumptions from the indicated TCI state as specified in Rel-15.</w:t>
      </w:r>
    </w:p>
    <w:p w14:paraId="38A3F6BB" w14:textId="77777777" w:rsidR="00960296" w:rsidRDefault="00960296" w:rsidP="00360DD8">
      <w:pPr>
        <w:jc w:val="both"/>
        <w:rPr>
          <w:rFonts w:eastAsia="Malgun Gothic"/>
          <w:b/>
          <w:u w:val="single"/>
          <w:lang w:eastAsia="ko-KR"/>
        </w:rPr>
      </w:pPr>
    </w:p>
    <w:p w14:paraId="72ABFB98" w14:textId="0624319F" w:rsidR="00360DD8" w:rsidRDefault="00360DD8" w:rsidP="00360DD8">
      <w:pPr>
        <w:jc w:val="both"/>
        <w:rPr>
          <w:rFonts w:eastAsia="Malgun Gothic"/>
          <w:b/>
          <w:u w:val="single"/>
          <w:lang w:eastAsia="ko-KR"/>
        </w:rPr>
      </w:pPr>
      <w:r w:rsidRPr="00360DD8">
        <w:rPr>
          <w:rFonts w:eastAsia="Malgun Gothic" w:hint="eastAsia"/>
          <w:b/>
          <w:u w:val="single"/>
          <w:lang w:eastAsia="ko-KR"/>
        </w:rPr>
        <w:t>Propos</w:t>
      </w:r>
      <w:r w:rsidRPr="00360DD8">
        <w:rPr>
          <w:rFonts w:eastAsia="Malgun Gothic"/>
          <w:b/>
          <w:u w:val="single"/>
          <w:lang w:eastAsia="ko-KR"/>
        </w:rPr>
        <w:t xml:space="preserve">al 2: When </w:t>
      </w:r>
      <w:r w:rsidR="00734887">
        <w:rPr>
          <w:rFonts w:eastAsia="Malgun Gothic"/>
          <w:b/>
          <w:u w:val="single"/>
          <w:lang w:eastAsia="ko-KR"/>
        </w:rPr>
        <w:t xml:space="preserve">a </w:t>
      </w:r>
      <w:r w:rsidRPr="00360DD8">
        <w:rPr>
          <w:rFonts w:eastAsia="Malgun Gothic"/>
          <w:b/>
          <w:u w:val="single"/>
          <w:lang w:eastAsia="ko-KR"/>
        </w:rPr>
        <w:t xml:space="preserve">PDSCH and its scheduling PDCCH are in different CCs, if </w:t>
      </w:r>
      <w:r w:rsidR="00734887">
        <w:rPr>
          <w:rFonts w:eastAsia="Malgun Gothic"/>
          <w:b/>
          <w:u w:val="single"/>
          <w:lang w:eastAsia="ko-KR"/>
        </w:rPr>
        <w:t xml:space="preserve">the </w:t>
      </w:r>
      <w:r w:rsidRPr="00360DD8">
        <w:rPr>
          <w:rFonts w:eastAsia="Malgun Gothic"/>
          <w:b/>
          <w:u w:val="single"/>
          <w:lang w:eastAsia="ko-KR"/>
        </w:rPr>
        <w:t>TCI field is present in DCI</w:t>
      </w:r>
      <w:r w:rsidR="00734887">
        <w:rPr>
          <w:rFonts w:eastAsia="Malgun Gothic"/>
          <w:b/>
          <w:u w:val="single"/>
          <w:lang w:eastAsia="ko-KR"/>
        </w:rPr>
        <w:t xml:space="preserve"> format 1_1</w:t>
      </w:r>
      <w:r w:rsidRPr="00360DD8">
        <w:rPr>
          <w:rFonts w:eastAsia="Malgun Gothic"/>
          <w:b/>
          <w:u w:val="single"/>
          <w:lang w:eastAsia="ko-KR"/>
        </w:rPr>
        <w:t xml:space="preserve"> and the time offset between the reception of DCI </w:t>
      </w:r>
      <w:r w:rsidR="00734887">
        <w:rPr>
          <w:rFonts w:eastAsia="Malgun Gothic"/>
          <w:b/>
          <w:u w:val="single"/>
          <w:lang w:eastAsia="ko-KR"/>
        </w:rPr>
        <w:t xml:space="preserve">format 1_1 </w:t>
      </w:r>
      <w:r w:rsidRPr="00360DD8">
        <w:rPr>
          <w:rFonts w:eastAsia="Malgun Gothic"/>
          <w:b/>
          <w:u w:val="single"/>
          <w:lang w:eastAsia="ko-KR"/>
        </w:rPr>
        <w:t xml:space="preserve">and the corresponding PDSCH is smaller than </w:t>
      </w:r>
      <w:proofErr w:type="spellStart"/>
      <w:r w:rsidRPr="00360DD8">
        <w:rPr>
          <w:rFonts w:eastAsia="Malgun Gothic"/>
          <w:b/>
          <w:i/>
          <w:u w:val="single"/>
          <w:lang w:eastAsia="ko-KR"/>
        </w:rPr>
        <w:t>timeDurationForQCL</w:t>
      </w:r>
      <w:proofErr w:type="spellEnd"/>
      <w:r w:rsidRPr="00360DD8">
        <w:rPr>
          <w:rFonts w:eastAsia="Malgun Gothic"/>
          <w:b/>
          <w:u w:val="single"/>
          <w:lang w:eastAsia="ko-KR"/>
        </w:rPr>
        <w:t xml:space="preserve">, </w:t>
      </w:r>
      <w:r w:rsidR="00734887">
        <w:rPr>
          <w:rFonts w:eastAsia="Malgun Gothic"/>
          <w:b/>
          <w:u w:val="single"/>
          <w:lang w:eastAsia="ko-KR"/>
        </w:rPr>
        <w:t xml:space="preserve">a </w:t>
      </w:r>
      <w:r w:rsidRPr="00360DD8">
        <w:rPr>
          <w:rFonts w:eastAsia="Malgun Gothic"/>
          <w:b/>
          <w:u w:val="single"/>
          <w:lang w:eastAsia="ko-KR"/>
        </w:rPr>
        <w:t>UE obtains QCL assumptions other than QCL-</w:t>
      </w:r>
      <w:proofErr w:type="spellStart"/>
      <w:r w:rsidRPr="00360DD8">
        <w:rPr>
          <w:rFonts w:eastAsia="Malgun Gothic"/>
          <w:b/>
          <w:u w:val="single"/>
          <w:lang w:eastAsia="ko-KR"/>
        </w:rPr>
        <w:t>TypeD</w:t>
      </w:r>
      <w:proofErr w:type="spellEnd"/>
      <w:r w:rsidRPr="00360DD8">
        <w:rPr>
          <w:rFonts w:eastAsia="Malgun Gothic"/>
          <w:b/>
          <w:u w:val="single"/>
          <w:lang w:eastAsia="ko-KR"/>
        </w:rPr>
        <w:t xml:space="preserve"> from the activated TCI state with the lowest ID applicable to PDSCH in the active BWP of the scheduled cell.</w:t>
      </w:r>
    </w:p>
    <w:p w14:paraId="5EA8724C" w14:textId="77777777" w:rsidR="00960296" w:rsidRDefault="00960296" w:rsidP="00360DD8">
      <w:pPr>
        <w:jc w:val="both"/>
        <w:rPr>
          <w:rFonts w:eastAsia="Malgun Gothic"/>
          <w:lang w:eastAsia="ko-KR"/>
        </w:rPr>
      </w:pPr>
    </w:p>
    <w:p w14:paraId="199CF52D" w14:textId="16A2D333" w:rsidR="00A72F85" w:rsidRDefault="00A72F85" w:rsidP="00360DD8">
      <w:pPr>
        <w:jc w:val="both"/>
        <w:rPr>
          <w:rFonts w:eastAsia="Malgun Gothic"/>
          <w:lang w:eastAsia="ko-KR"/>
        </w:rPr>
      </w:pPr>
      <w:r>
        <w:rPr>
          <w:rFonts w:eastAsia="Malgun Gothic" w:hint="eastAsia"/>
          <w:lang w:eastAsia="ko-KR"/>
        </w:rPr>
        <w:t xml:space="preserve">In RAN1#97, it was agreed that </w:t>
      </w:r>
      <w:proofErr w:type="spellStart"/>
      <w:r w:rsidRPr="00A72F85">
        <w:rPr>
          <w:rFonts w:eastAsia="Malgun Gothic"/>
          <w:i/>
          <w:lang w:eastAsia="ko-KR"/>
        </w:rPr>
        <w:t>timeDurationForQCL</w:t>
      </w:r>
      <w:proofErr w:type="spellEnd"/>
      <w:r>
        <w:rPr>
          <w:rFonts w:eastAsia="Malgun Gothic"/>
          <w:lang w:eastAsia="ko-KR"/>
        </w:rPr>
        <w:t xml:space="preserve"> is determined based on the numerology of the scheduled PDSCH. As </w:t>
      </w:r>
      <w:r w:rsidR="006E1A14">
        <w:rPr>
          <w:rFonts w:eastAsia="Malgun Gothic"/>
          <w:lang w:eastAsia="ko-KR"/>
        </w:rPr>
        <w:t>noted</w:t>
      </w:r>
      <w:r>
        <w:rPr>
          <w:rFonts w:eastAsia="Malgun Gothic"/>
          <w:lang w:eastAsia="ko-KR"/>
        </w:rPr>
        <w:t xml:space="preserve"> in [</w:t>
      </w:r>
      <w:r w:rsidR="00B10B63">
        <w:rPr>
          <w:rFonts w:eastAsia="Malgun Gothic"/>
          <w:lang w:eastAsia="ko-KR"/>
        </w:rPr>
        <w:t>2</w:t>
      </w:r>
      <w:r>
        <w:rPr>
          <w:rFonts w:eastAsia="Malgun Gothic"/>
          <w:lang w:eastAsia="ko-KR"/>
        </w:rPr>
        <w:t xml:space="preserve">], for cross-carrier scheduling from </w:t>
      </w:r>
      <w:r w:rsidR="006E1A14">
        <w:rPr>
          <w:rFonts w:eastAsia="Malgun Gothic"/>
          <w:lang w:eastAsia="ko-KR"/>
        </w:rPr>
        <w:t>a</w:t>
      </w:r>
      <w:r w:rsidR="00A71F3A">
        <w:rPr>
          <w:rFonts w:eastAsia="Malgun Gothic"/>
          <w:lang w:eastAsia="ko-KR"/>
        </w:rPr>
        <w:t xml:space="preserve"> cell with </w:t>
      </w:r>
      <w:r>
        <w:rPr>
          <w:rFonts w:eastAsia="Malgun Gothic"/>
          <w:lang w:eastAsia="ko-KR"/>
        </w:rPr>
        <w:t>small</w:t>
      </w:r>
      <w:r w:rsidR="00A71F3A">
        <w:rPr>
          <w:rFonts w:eastAsia="Malgun Gothic"/>
          <w:lang w:eastAsia="ko-KR"/>
        </w:rPr>
        <w:t>er</w:t>
      </w:r>
      <w:r>
        <w:rPr>
          <w:rFonts w:eastAsia="Malgun Gothic"/>
          <w:lang w:eastAsia="ko-KR"/>
        </w:rPr>
        <w:t xml:space="preserve"> SCS to </w:t>
      </w:r>
      <w:r w:rsidR="006E1A14">
        <w:rPr>
          <w:rFonts w:eastAsia="Malgun Gothic"/>
          <w:lang w:eastAsia="ko-KR"/>
        </w:rPr>
        <w:t>a</w:t>
      </w:r>
      <w:r w:rsidR="00A71F3A">
        <w:rPr>
          <w:rFonts w:eastAsia="Malgun Gothic"/>
          <w:lang w:eastAsia="ko-KR"/>
        </w:rPr>
        <w:t xml:space="preserve"> cell with </w:t>
      </w:r>
      <w:r w:rsidR="006E1A14">
        <w:rPr>
          <w:rFonts w:eastAsia="Malgun Gothic"/>
          <w:lang w:eastAsia="ko-KR"/>
        </w:rPr>
        <w:t>larger</w:t>
      </w:r>
      <w:r>
        <w:rPr>
          <w:rFonts w:eastAsia="Malgun Gothic"/>
          <w:lang w:eastAsia="ko-KR"/>
        </w:rPr>
        <w:t xml:space="preserve"> SCS, </w:t>
      </w:r>
      <w:proofErr w:type="spellStart"/>
      <w:r w:rsidRPr="00A72F85">
        <w:rPr>
          <w:rFonts w:eastAsia="Malgun Gothic"/>
          <w:i/>
          <w:lang w:eastAsia="ko-KR"/>
        </w:rPr>
        <w:t>timeDurationForQCL</w:t>
      </w:r>
      <w:proofErr w:type="spellEnd"/>
      <w:r>
        <w:rPr>
          <w:rFonts w:eastAsia="Malgun Gothic"/>
          <w:lang w:eastAsia="ko-KR"/>
        </w:rPr>
        <w:t xml:space="preserve"> needs to increase since PDCCH de</w:t>
      </w:r>
      <w:r w:rsidR="00A71F3A">
        <w:rPr>
          <w:rFonts w:eastAsia="Malgun Gothic"/>
          <w:lang w:eastAsia="ko-KR"/>
        </w:rPr>
        <w:t xml:space="preserve">coding on </w:t>
      </w:r>
      <w:r w:rsidR="006E1A14">
        <w:rPr>
          <w:rFonts w:eastAsia="Malgun Gothic"/>
          <w:lang w:eastAsia="ko-KR"/>
        </w:rPr>
        <w:t xml:space="preserve">a cell with </w:t>
      </w:r>
      <w:r w:rsidR="00A71F3A">
        <w:rPr>
          <w:rFonts w:eastAsia="Malgun Gothic"/>
          <w:lang w:eastAsia="ko-KR"/>
        </w:rPr>
        <w:t>small</w:t>
      </w:r>
      <w:r w:rsidR="006E1A14">
        <w:rPr>
          <w:rFonts w:eastAsia="Malgun Gothic"/>
          <w:lang w:eastAsia="ko-KR"/>
        </w:rPr>
        <w:t>er</w:t>
      </w:r>
      <w:r w:rsidR="00A71F3A">
        <w:rPr>
          <w:rFonts w:eastAsia="Malgun Gothic"/>
          <w:lang w:eastAsia="ko-KR"/>
        </w:rPr>
        <w:t xml:space="preserve"> SCS </w:t>
      </w:r>
      <w:r w:rsidR="006E1A14">
        <w:rPr>
          <w:rFonts w:eastAsia="Malgun Gothic"/>
          <w:lang w:eastAsia="ko-KR"/>
        </w:rPr>
        <w:t>requires a</w:t>
      </w:r>
      <w:r w:rsidR="00A71F3A">
        <w:rPr>
          <w:rFonts w:eastAsia="Malgun Gothic"/>
          <w:lang w:eastAsia="ko-KR"/>
        </w:rPr>
        <w:t xml:space="preserve"> longer time</w:t>
      </w:r>
      <w:r w:rsidR="006E1A14">
        <w:rPr>
          <w:rFonts w:eastAsia="Malgun Gothic"/>
          <w:lang w:eastAsia="ko-KR"/>
        </w:rPr>
        <w:t xml:space="preserve"> than on a cell with larger SCS</w:t>
      </w:r>
      <w:r w:rsidR="00A71F3A">
        <w:rPr>
          <w:rFonts w:eastAsia="Malgun Gothic"/>
          <w:lang w:eastAsia="ko-KR"/>
        </w:rPr>
        <w:t xml:space="preserve">. To re-define </w:t>
      </w:r>
      <w:proofErr w:type="spellStart"/>
      <w:r w:rsidR="00A71F3A" w:rsidRPr="00A71F3A">
        <w:rPr>
          <w:rFonts w:eastAsia="Malgun Gothic"/>
          <w:i/>
          <w:lang w:eastAsia="ko-KR"/>
        </w:rPr>
        <w:t>timeDurationForQCL</w:t>
      </w:r>
      <w:proofErr w:type="spellEnd"/>
      <w:r w:rsidR="00A71F3A">
        <w:rPr>
          <w:rFonts w:eastAsia="Malgun Gothic"/>
          <w:lang w:eastAsia="ko-KR"/>
        </w:rPr>
        <w:t>, the minimum scheduling offset</w:t>
      </w:r>
      <w:r w:rsidR="00715439">
        <w:rPr>
          <w:rFonts w:eastAsia="Malgun Gothic"/>
          <w:lang w:eastAsia="ko-KR"/>
        </w:rPr>
        <w:t xml:space="preserve"> (</w:t>
      </w:r>
      <m:oMath>
        <m:r>
          <m:rPr>
            <m:sty m:val="p"/>
          </m:rPr>
          <w:rPr>
            <w:rFonts w:ascii="Cambria Math" w:hAnsi="Cambria Math"/>
          </w:rPr>
          <m:t>∆</m:t>
        </m:r>
      </m:oMath>
      <w:r w:rsidR="00715439" w:rsidRPr="00074125">
        <w:rPr>
          <w:vertAlign w:val="subscript"/>
        </w:rPr>
        <w:t>offset</w:t>
      </w:r>
      <w:r w:rsidR="00715439">
        <w:rPr>
          <w:rFonts w:eastAsia="Malgun Gothic"/>
          <w:lang w:eastAsia="ko-KR"/>
        </w:rPr>
        <w:t>)</w:t>
      </w:r>
      <w:r w:rsidR="00A71F3A">
        <w:rPr>
          <w:rFonts w:eastAsia="Malgun Gothic"/>
          <w:lang w:eastAsia="ko-KR"/>
        </w:rPr>
        <w:t xml:space="preserve"> defined cross-carrier scheduling from the cell with smaller SCS to the cell with higher SCS </w:t>
      </w:r>
      <w:r w:rsidR="006E1A14">
        <w:rPr>
          <w:rFonts w:eastAsia="Malgun Gothic"/>
          <w:lang w:eastAsia="ko-KR"/>
        </w:rPr>
        <w:t>(</w:t>
      </w:r>
      <w:r w:rsidR="00A71F3A">
        <w:rPr>
          <w:rFonts w:eastAsia="Malgun Gothic"/>
          <w:lang w:eastAsia="ko-KR"/>
        </w:rPr>
        <w:t>Table 1</w:t>
      </w:r>
      <w:r w:rsidR="006E1A14">
        <w:rPr>
          <w:rFonts w:eastAsia="Malgun Gothic"/>
          <w:lang w:eastAsia="ko-KR"/>
        </w:rPr>
        <w:t>)</w:t>
      </w:r>
      <w:r w:rsidR="00A71F3A">
        <w:rPr>
          <w:rFonts w:eastAsia="Malgun Gothic"/>
          <w:lang w:eastAsia="ko-KR"/>
        </w:rPr>
        <w:t xml:space="preserve"> can be </w:t>
      </w:r>
      <w:r w:rsidR="00AC533A">
        <w:rPr>
          <w:rFonts w:eastAsia="Malgun Gothic"/>
          <w:lang w:eastAsia="ko-KR"/>
        </w:rPr>
        <w:t>included in addition to</w:t>
      </w:r>
      <w:r w:rsidR="00074125">
        <w:rPr>
          <w:rFonts w:eastAsia="Malgun Gothic"/>
          <w:lang w:eastAsia="ko-KR"/>
        </w:rPr>
        <w:t xml:space="preserve"> the original</w:t>
      </w:r>
      <w:r w:rsidR="00A71F3A">
        <w:rPr>
          <w:rFonts w:eastAsia="Malgun Gothic"/>
          <w:lang w:eastAsia="ko-KR"/>
        </w:rPr>
        <w:t xml:space="preserve"> </w:t>
      </w:r>
      <w:proofErr w:type="spellStart"/>
      <w:r w:rsidR="00A71F3A" w:rsidRPr="00A71F3A">
        <w:rPr>
          <w:rFonts w:eastAsia="Malgun Gothic"/>
          <w:i/>
          <w:lang w:eastAsia="ko-KR"/>
        </w:rPr>
        <w:t>timeDurationForQCL</w:t>
      </w:r>
      <w:proofErr w:type="spellEnd"/>
      <w:r w:rsidR="00A71F3A">
        <w:rPr>
          <w:rFonts w:eastAsia="Malgun Gothic"/>
          <w:lang w:eastAsia="ko-KR"/>
        </w:rPr>
        <w:t xml:space="preserve">. </w:t>
      </w:r>
    </w:p>
    <w:p w14:paraId="40A48D76" w14:textId="630FFF32" w:rsidR="00A71F3A" w:rsidRPr="006558F5" w:rsidRDefault="00A71F3A" w:rsidP="006558F5">
      <w:pPr>
        <w:keepNext/>
        <w:keepLines/>
        <w:jc w:val="center"/>
        <w:rPr>
          <w:rFonts w:ascii="Arial" w:eastAsia="Malgun Gothic" w:hAnsi="Arial"/>
          <w:b/>
          <w:lang w:val="en-GB" w:eastAsia="zh-CN"/>
        </w:rPr>
      </w:pPr>
      <w:r w:rsidRPr="006558F5">
        <w:rPr>
          <w:rFonts w:ascii="Arial" w:eastAsia="Malgun Gothic" w:hAnsi="Arial"/>
          <w:b/>
          <w:lang w:val="en-GB" w:eastAsia="zh-CN"/>
        </w:rPr>
        <w:t xml:space="preserve">Table </w:t>
      </w:r>
      <w:r w:rsidRPr="006558F5">
        <w:rPr>
          <w:rFonts w:ascii="Arial" w:eastAsia="Malgun Gothic" w:hAnsi="Arial"/>
          <w:b/>
          <w:lang w:val="en-GB" w:eastAsia="zh-CN"/>
        </w:rPr>
        <w:fldChar w:fldCharType="begin"/>
      </w:r>
      <w:r w:rsidRPr="006558F5">
        <w:rPr>
          <w:rFonts w:ascii="Arial" w:eastAsia="Malgun Gothic" w:hAnsi="Arial"/>
          <w:b/>
          <w:lang w:val="en-GB" w:eastAsia="zh-CN"/>
        </w:rPr>
        <w:instrText xml:space="preserve"> SEQ Table \* ARABIC </w:instrText>
      </w:r>
      <w:r w:rsidRPr="006558F5">
        <w:rPr>
          <w:rFonts w:ascii="Arial" w:eastAsia="Malgun Gothic" w:hAnsi="Arial"/>
          <w:b/>
          <w:lang w:val="en-GB" w:eastAsia="zh-CN"/>
        </w:rPr>
        <w:fldChar w:fldCharType="separate"/>
      </w:r>
      <w:r w:rsidRPr="006558F5">
        <w:rPr>
          <w:rFonts w:ascii="Arial" w:eastAsia="Malgun Gothic" w:hAnsi="Arial"/>
          <w:b/>
          <w:lang w:val="en-GB" w:eastAsia="zh-CN"/>
        </w:rPr>
        <w:t>1</w:t>
      </w:r>
      <w:r w:rsidRPr="006558F5">
        <w:rPr>
          <w:rFonts w:ascii="Arial" w:eastAsia="Malgun Gothic" w:hAnsi="Arial"/>
          <w:b/>
          <w:lang w:val="en-GB" w:eastAsia="zh-CN"/>
        </w:rPr>
        <w:fldChar w:fldCharType="end"/>
      </w:r>
      <w:r w:rsidRPr="006558F5">
        <w:rPr>
          <w:rFonts w:ascii="Arial" w:eastAsia="Malgun Gothic" w:hAnsi="Arial"/>
          <w:b/>
          <w:lang w:val="en-GB" w:eastAsia="zh-CN"/>
        </w:rPr>
        <w:t xml:space="preserve">. Minimum scheduling offset </w:t>
      </w:r>
      <w:r w:rsidR="00074125" w:rsidRPr="006558F5">
        <w:rPr>
          <w:rFonts w:ascii="Arial" w:eastAsia="Malgun Gothic" w:hAnsi="Arial"/>
          <w:b/>
          <w:lang w:val="en-GB" w:eastAsia="zh-CN"/>
        </w:rPr>
        <w:t>(</w:t>
      </w:r>
      <m:oMath>
        <m:r>
          <m:rPr>
            <m:sty m:val="b"/>
          </m:rPr>
          <w:rPr>
            <w:rFonts w:ascii="Cambria Math" w:eastAsia="Malgun Gothic" w:hAnsi="Cambria Math"/>
            <w:lang w:val="en-GB" w:eastAsia="zh-CN"/>
          </w:rPr>
          <m:t>∆</m:t>
        </m:r>
      </m:oMath>
      <w:r w:rsidR="00074125" w:rsidRPr="006558F5">
        <w:rPr>
          <w:rFonts w:ascii="Arial" w:eastAsia="Malgun Gothic" w:hAnsi="Arial"/>
          <w:b/>
          <w:lang w:val="en-GB" w:eastAsia="zh-CN"/>
        </w:rPr>
        <w:t>offset)</w:t>
      </w:r>
      <w:r w:rsidR="00715439" w:rsidRPr="006558F5">
        <w:rPr>
          <w:rFonts w:ascii="Arial" w:eastAsia="Malgun Gothic" w:hAnsi="Arial"/>
          <w:b/>
          <w:lang w:val="en-GB" w:eastAsia="zh-CN"/>
        </w:rPr>
        <w:t xml:space="preserve"> </w:t>
      </w:r>
      <w:r w:rsidRPr="006558F5">
        <w:rPr>
          <w:rFonts w:ascii="Arial" w:eastAsia="Malgun Gothic" w:hAnsi="Arial"/>
          <w:b/>
          <w:lang w:val="en-GB" w:eastAsia="zh-CN"/>
        </w:rPr>
        <w:t>for CCS with different numerologies</w:t>
      </w:r>
    </w:p>
    <w:tbl>
      <w:tblPr>
        <w:tblStyle w:val="TableGrid"/>
        <w:tblW w:w="0" w:type="auto"/>
        <w:jc w:val="center"/>
        <w:tblLook w:val="04A0" w:firstRow="1" w:lastRow="0" w:firstColumn="1" w:lastColumn="0" w:noHBand="0" w:noVBand="1"/>
      </w:tblPr>
      <w:tblGrid>
        <w:gridCol w:w="2972"/>
        <w:gridCol w:w="1370"/>
        <w:gridCol w:w="1370"/>
        <w:gridCol w:w="1370"/>
        <w:gridCol w:w="1371"/>
      </w:tblGrid>
      <w:tr w:rsidR="00A71F3A" w14:paraId="649CF60C" w14:textId="77777777" w:rsidTr="00A71F3A">
        <w:trPr>
          <w:trHeight w:val="45"/>
          <w:jc w:val="center"/>
        </w:trPr>
        <w:tc>
          <w:tcPr>
            <w:tcW w:w="2972" w:type="dxa"/>
            <w:tcBorders>
              <w:tl2br w:val="single" w:sz="4" w:space="0" w:color="auto"/>
            </w:tcBorders>
            <w:vAlign w:val="center"/>
          </w:tcPr>
          <w:p w14:paraId="2806B173" w14:textId="51FD9F3C" w:rsidR="00A71F3A" w:rsidRDefault="00A71F3A" w:rsidP="00A71F3A">
            <w:pPr>
              <w:jc w:val="center"/>
              <w:rPr>
                <w:sz w:val="16"/>
              </w:rPr>
            </w:pPr>
            <w:r>
              <w:rPr>
                <w:sz w:val="16"/>
              </w:rPr>
              <w:t xml:space="preserve">                       </w:t>
            </w:r>
            <w:r w:rsidRPr="00864B33">
              <w:rPr>
                <w:rFonts w:hint="eastAsia"/>
                <w:sz w:val="16"/>
              </w:rPr>
              <w:t>Schedul</w:t>
            </w:r>
            <w:r>
              <w:rPr>
                <w:sz w:val="16"/>
              </w:rPr>
              <w:t>ing</w:t>
            </w:r>
            <w:r w:rsidRPr="00864B33">
              <w:rPr>
                <w:sz w:val="16"/>
              </w:rPr>
              <w:t xml:space="preserve"> cell SCS</w:t>
            </w:r>
          </w:p>
          <w:p w14:paraId="1F7DE6E1" w14:textId="681AEB3C" w:rsidR="00A71F3A" w:rsidRDefault="00A71F3A" w:rsidP="00A71F3A">
            <w:r>
              <w:rPr>
                <w:sz w:val="16"/>
              </w:rPr>
              <w:t>Scheduled</w:t>
            </w:r>
            <w:r w:rsidRPr="00864B33">
              <w:rPr>
                <w:sz w:val="16"/>
              </w:rPr>
              <w:t xml:space="preserve"> cell SCS</w:t>
            </w:r>
          </w:p>
        </w:tc>
        <w:tc>
          <w:tcPr>
            <w:tcW w:w="1370" w:type="dxa"/>
            <w:vAlign w:val="center"/>
          </w:tcPr>
          <w:p w14:paraId="3C0EFCF6" w14:textId="77777777" w:rsidR="00A71F3A" w:rsidRDefault="00A71F3A" w:rsidP="00A71F3A">
            <w:pPr>
              <w:jc w:val="center"/>
            </w:pPr>
            <w:r>
              <w:t>15 kHz</w:t>
            </w:r>
          </w:p>
        </w:tc>
        <w:tc>
          <w:tcPr>
            <w:tcW w:w="1370" w:type="dxa"/>
            <w:vAlign w:val="center"/>
          </w:tcPr>
          <w:p w14:paraId="260B3E30" w14:textId="77777777" w:rsidR="00A71F3A" w:rsidRDefault="00A71F3A" w:rsidP="00A71F3A">
            <w:pPr>
              <w:jc w:val="center"/>
            </w:pPr>
            <w:r>
              <w:t>30 kHz</w:t>
            </w:r>
          </w:p>
        </w:tc>
        <w:tc>
          <w:tcPr>
            <w:tcW w:w="1370" w:type="dxa"/>
            <w:vAlign w:val="center"/>
          </w:tcPr>
          <w:p w14:paraId="185D8298" w14:textId="77777777" w:rsidR="00A71F3A" w:rsidRDefault="00A71F3A" w:rsidP="00A71F3A">
            <w:pPr>
              <w:jc w:val="center"/>
            </w:pPr>
            <w:r>
              <w:t>60 kHz</w:t>
            </w:r>
          </w:p>
        </w:tc>
        <w:tc>
          <w:tcPr>
            <w:tcW w:w="1371" w:type="dxa"/>
            <w:vAlign w:val="center"/>
          </w:tcPr>
          <w:p w14:paraId="5667BBD0" w14:textId="77777777" w:rsidR="00A71F3A" w:rsidRDefault="00A71F3A" w:rsidP="00A71F3A">
            <w:pPr>
              <w:jc w:val="center"/>
            </w:pPr>
            <w:r>
              <w:t>120 kHz</w:t>
            </w:r>
          </w:p>
        </w:tc>
      </w:tr>
      <w:tr w:rsidR="00A71F3A" w14:paraId="2A5829A6" w14:textId="77777777" w:rsidTr="00A71F3A">
        <w:trPr>
          <w:jc w:val="center"/>
        </w:trPr>
        <w:tc>
          <w:tcPr>
            <w:tcW w:w="2972" w:type="dxa"/>
            <w:vAlign w:val="center"/>
          </w:tcPr>
          <w:p w14:paraId="7498223E" w14:textId="77777777" w:rsidR="00A71F3A" w:rsidRDefault="00A71F3A" w:rsidP="00A71F3A">
            <w:pPr>
              <w:jc w:val="center"/>
            </w:pPr>
            <w:r>
              <w:t>15 kHz</w:t>
            </w:r>
          </w:p>
        </w:tc>
        <w:tc>
          <w:tcPr>
            <w:tcW w:w="1370" w:type="dxa"/>
            <w:vAlign w:val="center"/>
          </w:tcPr>
          <w:p w14:paraId="0B669658" w14:textId="77777777" w:rsidR="00A71F3A" w:rsidRDefault="00A71F3A" w:rsidP="00A71F3A">
            <w:pPr>
              <w:jc w:val="center"/>
            </w:pPr>
            <w:r>
              <w:t>-</w:t>
            </w:r>
          </w:p>
        </w:tc>
        <w:tc>
          <w:tcPr>
            <w:tcW w:w="1370" w:type="dxa"/>
            <w:vAlign w:val="center"/>
          </w:tcPr>
          <w:p w14:paraId="79A25E25" w14:textId="77777777" w:rsidR="00A71F3A" w:rsidRDefault="00A71F3A" w:rsidP="00A71F3A">
            <w:pPr>
              <w:jc w:val="center"/>
            </w:pPr>
            <w:r>
              <w:t>-</w:t>
            </w:r>
          </w:p>
        </w:tc>
        <w:tc>
          <w:tcPr>
            <w:tcW w:w="1370" w:type="dxa"/>
            <w:vAlign w:val="center"/>
          </w:tcPr>
          <w:p w14:paraId="6502A9C6" w14:textId="77777777" w:rsidR="00A71F3A" w:rsidRDefault="00A71F3A" w:rsidP="00A71F3A">
            <w:pPr>
              <w:jc w:val="center"/>
            </w:pPr>
            <w:r>
              <w:t>-</w:t>
            </w:r>
          </w:p>
        </w:tc>
        <w:tc>
          <w:tcPr>
            <w:tcW w:w="1371" w:type="dxa"/>
            <w:vAlign w:val="center"/>
          </w:tcPr>
          <w:p w14:paraId="32380658" w14:textId="77777777" w:rsidR="00A71F3A" w:rsidRDefault="00A71F3A" w:rsidP="00A71F3A">
            <w:pPr>
              <w:jc w:val="center"/>
            </w:pPr>
            <w:r>
              <w:t>-</w:t>
            </w:r>
          </w:p>
        </w:tc>
      </w:tr>
      <w:tr w:rsidR="00A71F3A" w14:paraId="7E483828" w14:textId="77777777" w:rsidTr="00A71F3A">
        <w:trPr>
          <w:jc w:val="center"/>
        </w:trPr>
        <w:tc>
          <w:tcPr>
            <w:tcW w:w="2972" w:type="dxa"/>
            <w:vAlign w:val="center"/>
          </w:tcPr>
          <w:p w14:paraId="13428A51" w14:textId="77777777" w:rsidR="00A71F3A" w:rsidRDefault="00A71F3A" w:rsidP="00A71F3A">
            <w:pPr>
              <w:jc w:val="center"/>
            </w:pPr>
            <w:r>
              <w:t>30 kHz</w:t>
            </w:r>
          </w:p>
        </w:tc>
        <w:tc>
          <w:tcPr>
            <w:tcW w:w="1370" w:type="dxa"/>
            <w:vAlign w:val="center"/>
          </w:tcPr>
          <w:p w14:paraId="7AC10410" w14:textId="77777777" w:rsidR="00A71F3A" w:rsidRDefault="00A71F3A" w:rsidP="00A71F3A">
            <w:pPr>
              <w:jc w:val="center"/>
            </w:pPr>
            <w:r>
              <w:t>8</w:t>
            </w:r>
          </w:p>
        </w:tc>
        <w:tc>
          <w:tcPr>
            <w:tcW w:w="1370" w:type="dxa"/>
            <w:vAlign w:val="center"/>
          </w:tcPr>
          <w:p w14:paraId="59C5D452" w14:textId="77777777" w:rsidR="00A71F3A" w:rsidRDefault="00A71F3A" w:rsidP="00A71F3A">
            <w:pPr>
              <w:jc w:val="center"/>
            </w:pPr>
            <w:r>
              <w:t>-</w:t>
            </w:r>
          </w:p>
        </w:tc>
        <w:tc>
          <w:tcPr>
            <w:tcW w:w="1370" w:type="dxa"/>
            <w:vAlign w:val="center"/>
          </w:tcPr>
          <w:p w14:paraId="156F2708" w14:textId="77777777" w:rsidR="00A71F3A" w:rsidRDefault="00A71F3A" w:rsidP="00A71F3A">
            <w:pPr>
              <w:jc w:val="center"/>
            </w:pPr>
            <w:r>
              <w:t>-</w:t>
            </w:r>
          </w:p>
        </w:tc>
        <w:tc>
          <w:tcPr>
            <w:tcW w:w="1371" w:type="dxa"/>
            <w:vAlign w:val="center"/>
          </w:tcPr>
          <w:p w14:paraId="64391E31" w14:textId="77777777" w:rsidR="00A71F3A" w:rsidRDefault="00A71F3A" w:rsidP="00A71F3A">
            <w:pPr>
              <w:jc w:val="center"/>
            </w:pPr>
            <w:r>
              <w:t>-</w:t>
            </w:r>
          </w:p>
        </w:tc>
      </w:tr>
      <w:tr w:rsidR="00A71F3A" w14:paraId="372C2682" w14:textId="77777777" w:rsidTr="00A71F3A">
        <w:trPr>
          <w:jc w:val="center"/>
        </w:trPr>
        <w:tc>
          <w:tcPr>
            <w:tcW w:w="2972" w:type="dxa"/>
            <w:vAlign w:val="center"/>
          </w:tcPr>
          <w:p w14:paraId="339F4820" w14:textId="77777777" w:rsidR="00A71F3A" w:rsidRDefault="00A71F3A" w:rsidP="00A71F3A">
            <w:pPr>
              <w:jc w:val="center"/>
            </w:pPr>
            <w:r>
              <w:t>60 kHz</w:t>
            </w:r>
          </w:p>
        </w:tc>
        <w:tc>
          <w:tcPr>
            <w:tcW w:w="1370" w:type="dxa"/>
            <w:vAlign w:val="center"/>
          </w:tcPr>
          <w:p w14:paraId="009EB531" w14:textId="77777777" w:rsidR="00A71F3A" w:rsidRDefault="00A71F3A" w:rsidP="00A71F3A">
            <w:pPr>
              <w:jc w:val="center"/>
            </w:pPr>
            <w:r>
              <w:t>16</w:t>
            </w:r>
          </w:p>
        </w:tc>
        <w:tc>
          <w:tcPr>
            <w:tcW w:w="1370" w:type="dxa"/>
            <w:vAlign w:val="center"/>
          </w:tcPr>
          <w:p w14:paraId="6399C9CD" w14:textId="77777777" w:rsidR="00A71F3A" w:rsidRDefault="00A71F3A" w:rsidP="00A71F3A">
            <w:pPr>
              <w:jc w:val="center"/>
            </w:pPr>
            <w:r>
              <w:t>8</w:t>
            </w:r>
          </w:p>
        </w:tc>
        <w:tc>
          <w:tcPr>
            <w:tcW w:w="1370" w:type="dxa"/>
            <w:vAlign w:val="center"/>
          </w:tcPr>
          <w:p w14:paraId="1DDFB5BC" w14:textId="77777777" w:rsidR="00A71F3A" w:rsidRDefault="00A71F3A" w:rsidP="00A71F3A">
            <w:pPr>
              <w:jc w:val="center"/>
            </w:pPr>
            <w:r>
              <w:t>-</w:t>
            </w:r>
          </w:p>
        </w:tc>
        <w:tc>
          <w:tcPr>
            <w:tcW w:w="1371" w:type="dxa"/>
            <w:vAlign w:val="center"/>
          </w:tcPr>
          <w:p w14:paraId="2A4BC0B2" w14:textId="77777777" w:rsidR="00A71F3A" w:rsidRDefault="00A71F3A" w:rsidP="00A71F3A">
            <w:pPr>
              <w:jc w:val="center"/>
            </w:pPr>
            <w:r>
              <w:t>-</w:t>
            </w:r>
          </w:p>
        </w:tc>
      </w:tr>
      <w:tr w:rsidR="00A71F3A" w14:paraId="29D738E4" w14:textId="77777777" w:rsidTr="00A71F3A">
        <w:trPr>
          <w:jc w:val="center"/>
        </w:trPr>
        <w:tc>
          <w:tcPr>
            <w:tcW w:w="2972" w:type="dxa"/>
            <w:vAlign w:val="center"/>
          </w:tcPr>
          <w:p w14:paraId="33CE2BC2" w14:textId="77777777" w:rsidR="00A71F3A" w:rsidRDefault="00A71F3A" w:rsidP="00A71F3A">
            <w:pPr>
              <w:jc w:val="center"/>
            </w:pPr>
            <w:r>
              <w:t>120 kHz</w:t>
            </w:r>
          </w:p>
        </w:tc>
        <w:tc>
          <w:tcPr>
            <w:tcW w:w="1370" w:type="dxa"/>
            <w:vAlign w:val="center"/>
          </w:tcPr>
          <w:p w14:paraId="077185D9" w14:textId="77777777" w:rsidR="00A71F3A" w:rsidRDefault="00A71F3A" w:rsidP="00A71F3A">
            <w:pPr>
              <w:jc w:val="center"/>
            </w:pPr>
            <w:r>
              <w:t>32</w:t>
            </w:r>
          </w:p>
        </w:tc>
        <w:tc>
          <w:tcPr>
            <w:tcW w:w="1370" w:type="dxa"/>
            <w:vAlign w:val="center"/>
          </w:tcPr>
          <w:p w14:paraId="29289D8A" w14:textId="77777777" w:rsidR="00A71F3A" w:rsidRDefault="00A71F3A" w:rsidP="00A71F3A">
            <w:pPr>
              <w:jc w:val="center"/>
            </w:pPr>
            <w:r>
              <w:t>16</w:t>
            </w:r>
          </w:p>
        </w:tc>
        <w:tc>
          <w:tcPr>
            <w:tcW w:w="1370" w:type="dxa"/>
            <w:vAlign w:val="center"/>
          </w:tcPr>
          <w:p w14:paraId="16308A75" w14:textId="77777777" w:rsidR="00A71F3A" w:rsidRDefault="00A71F3A" w:rsidP="00A71F3A">
            <w:pPr>
              <w:jc w:val="center"/>
            </w:pPr>
            <w:r>
              <w:t>16</w:t>
            </w:r>
          </w:p>
        </w:tc>
        <w:tc>
          <w:tcPr>
            <w:tcW w:w="1371" w:type="dxa"/>
            <w:vAlign w:val="center"/>
          </w:tcPr>
          <w:p w14:paraId="5F3C5D61" w14:textId="77777777" w:rsidR="00A71F3A" w:rsidRDefault="00A71F3A" w:rsidP="00A71F3A">
            <w:pPr>
              <w:jc w:val="center"/>
            </w:pPr>
            <w:r>
              <w:t>-</w:t>
            </w:r>
          </w:p>
        </w:tc>
      </w:tr>
    </w:tbl>
    <w:p w14:paraId="3433EB59" w14:textId="77777777" w:rsidR="00A71F3A" w:rsidRDefault="00A71F3A" w:rsidP="00360DD8">
      <w:pPr>
        <w:jc w:val="both"/>
        <w:rPr>
          <w:rFonts w:eastAsia="Malgun Gothic"/>
          <w:lang w:eastAsia="ko-KR"/>
        </w:rPr>
      </w:pPr>
    </w:p>
    <w:p w14:paraId="27BA962B" w14:textId="1DABD2C2" w:rsidR="00C406C4" w:rsidRDefault="00C406C4" w:rsidP="00C406C4">
      <w:pPr>
        <w:jc w:val="both"/>
        <w:rPr>
          <w:rFonts w:eastAsia="Malgun Gothic"/>
          <w:b/>
          <w:u w:val="single"/>
          <w:lang w:eastAsia="ko-KR"/>
        </w:rPr>
      </w:pPr>
      <w:r w:rsidRPr="00360DD8">
        <w:rPr>
          <w:rFonts w:eastAsia="Malgun Gothic" w:hint="eastAsia"/>
          <w:b/>
          <w:u w:val="single"/>
          <w:lang w:eastAsia="ko-KR"/>
        </w:rPr>
        <w:t>Propos</w:t>
      </w:r>
      <w:r>
        <w:rPr>
          <w:rFonts w:eastAsia="Malgun Gothic"/>
          <w:b/>
          <w:u w:val="single"/>
          <w:lang w:eastAsia="ko-KR"/>
        </w:rPr>
        <w:t>al 3</w:t>
      </w:r>
      <w:r w:rsidRPr="00360DD8">
        <w:rPr>
          <w:rFonts w:eastAsia="Malgun Gothic"/>
          <w:b/>
          <w:u w:val="single"/>
          <w:lang w:eastAsia="ko-KR"/>
        </w:rPr>
        <w:t xml:space="preserve">: </w:t>
      </w:r>
      <w:r w:rsidR="00715439">
        <w:rPr>
          <w:rFonts w:eastAsia="Malgun Gothic"/>
          <w:b/>
          <w:u w:val="single"/>
          <w:lang w:eastAsia="ko-KR"/>
        </w:rPr>
        <w:t>F</w:t>
      </w:r>
      <w:r w:rsidR="00074125" w:rsidRPr="00074125">
        <w:rPr>
          <w:rFonts w:eastAsia="Malgun Gothic"/>
          <w:b/>
          <w:u w:val="single"/>
          <w:lang w:eastAsia="ko-KR"/>
        </w:rPr>
        <w:t xml:space="preserve">or cross-carrier scheduling from </w:t>
      </w:r>
      <w:r w:rsidR="006E1A14">
        <w:rPr>
          <w:rFonts w:eastAsia="Malgun Gothic"/>
          <w:b/>
          <w:u w:val="single"/>
          <w:lang w:eastAsia="ko-KR"/>
        </w:rPr>
        <w:t>a</w:t>
      </w:r>
      <w:r w:rsidR="00074125" w:rsidRPr="00074125">
        <w:rPr>
          <w:rFonts w:eastAsia="Malgun Gothic"/>
          <w:b/>
          <w:u w:val="single"/>
          <w:lang w:eastAsia="ko-KR"/>
        </w:rPr>
        <w:t xml:space="preserve"> cell with smaller SCS to </w:t>
      </w:r>
      <w:r w:rsidR="006E1A14">
        <w:rPr>
          <w:rFonts w:eastAsia="Malgun Gothic"/>
          <w:b/>
          <w:u w:val="single"/>
          <w:lang w:eastAsia="ko-KR"/>
        </w:rPr>
        <w:t>a</w:t>
      </w:r>
      <w:r w:rsidR="00074125" w:rsidRPr="00074125">
        <w:rPr>
          <w:rFonts w:eastAsia="Malgun Gothic"/>
          <w:b/>
          <w:u w:val="single"/>
          <w:lang w:eastAsia="ko-KR"/>
        </w:rPr>
        <w:t xml:space="preserve"> cell with </w:t>
      </w:r>
      <w:r w:rsidR="006E1A14">
        <w:rPr>
          <w:rFonts w:eastAsia="Malgun Gothic"/>
          <w:b/>
          <w:u w:val="single"/>
          <w:lang w:eastAsia="ko-KR"/>
        </w:rPr>
        <w:t>larger</w:t>
      </w:r>
      <w:r w:rsidR="00074125" w:rsidRPr="00074125">
        <w:rPr>
          <w:rFonts w:eastAsia="Malgun Gothic"/>
          <w:b/>
          <w:u w:val="single"/>
          <w:lang w:eastAsia="ko-KR"/>
        </w:rPr>
        <w:t xml:space="preserve"> SCS</w:t>
      </w:r>
      <w:r w:rsidR="00074125">
        <w:rPr>
          <w:rFonts w:eastAsia="Malgun Gothic"/>
          <w:b/>
          <w:u w:val="single"/>
          <w:lang w:eastAsia="ko-KR"/>
        </w:rPr>
        <w:t xml:space="preserve">, </w:t>
      </w:r>
      <w:proofErr w:type="spellStart"/>
      <w:r w:rsidR="00074125" w:rsidRPr="00074125">
        <w:rPr>
          <w:rFonts w:eastAsia="Malgun Gothic"/>
          <w:b/>
          <w:i/>
          <w:u w:val="single"/>
          <w:lang w:eastAsia="ko-KR"/>
        </w:rPr>
        <w:t>timeDurationForQCL</w:t>
      </w:r>
      <w:proofErr w:type="spellEnd"/>
      <w:r w:rsidR="00960296">
        <w:rPr>
          <w:rFonts w:eastAsia="Malgun Gothic"/>
          <w:b/>
          <w:u w:val="single"/>
          <w:lang w:eastAsia="ko-KR"/>
        </w:rPr>
        <w:t xml:space="preserve"> is defined</w:t>
      </w:r>
      <w:r w:rsidR="006E1A14">
        <w:rPr>
          <w:rFonts w:eastAsia="Malgun Gothic"/>
          <w:b/>
          <w:u w:val="single"/>
          <w:lang w:eastAsia="ko-KR"/>
        </w:rPr>
        <w:t xml:space="preserve"> as</w:t>
      </w:r>
      <w:r w:rsidR="00960296" w:rsidRPr="00960296">
        <w:rPr>
          <w:rFonts w:eastAsia="Malgun Gothic"/>
          <w:b/>
          <w:u w:val="single"/>
          <w:lang w:eastAsia="ko-KR"/>
        </w:rPr>
        <w:t xml:space="preserve"> </w:t>
      </w:r>
      <m:oMath>
        <m:r>
          <m:rPr>
            <m:sty m:val="b"/>
          </m:rPr>
          <w:rPr>
            <w:rFonts w:ascii="Cambria Math" w:hAnsi="Cambria Math"/>
            <w:u w:val="single"/>
          </w:rPr>
          <m:t>∆</m:t>
        </m:r>
      </m:oMath>
      <w:proofErr w:type="gramStart"/>
      <w:r w:rsidR="00960296" w:rsidRPr="00960296">
        <w:rPr>
          <w:b/>
          <w:u w:val="single"/>
          <w:vertAlign w:val="subscript"/>
        </w:rPr>
        <w:t xml:space="preserve">offset </w:t>
      </w:r>
      <w:r w:rsidR="00074125">
        <w:rPr>
          <w:rFonts w:eastAsia="Malgun Gothic"/>
          <w:b/>
          <w:u w:val="single"/>
          <w:lang w:eastAsia="ko-KR"/>
        </w:rPr>
        <w:t xml:space="preserve"> </w:t>
      </w:r>
      <w:r w:rsidR="00960296">
        <w:rPr>
          <w:rFonts w:eastAsia="Malgun Gothic"/>
          <w:b/>
          <w:u w:val="single"/>
          <w:lang w:eastAsia="ko-KR"/>
        </w:rPr>
        <w:t>+</w:t>
      </w:r>
      <w:proofErr w:type="gramEnd"/>
      <w:r w:rsidR="00960296">
        <w:rPr>
          <w:rFonts w:eastAsia="Malgun Gothic"/>
          <w:b/>
          <w:u w:val="single"/>
          <w:lang w:eastAsia="ko-KR"/>
        </w:rPr>
        <w:t xml:space="preserve"> X where X is the value in FG 2-2 based on</w:t>
      </w:r>
      <w:r w:rsidR="006E1A14">
        <w:rPr>
          <w:rFonts w:eastAsia="Malgun Gothic"/>
          <w:b/>
          <w:u w:val="single"/>
          <w:lang w:eastAsia="ko-KR"/>
        </w:rPr>
        <w:t xml:space="preserve"> the</w:t>
      </w:r>
      <w:r w:rsidR="00960296">
        <w:rPr>
          <w:rFonts w:eastAsia="Malgun Gothic"/>
          <w:b/>
          <w:u w:val="single"/>
          <w:lang w:eastAsia="ko-KR"/>
        </w:rPr>
        <w:t xml:space="preserve"> SCS </w:t>
      </w:r>
      <w:r w:rsidR="006E1A14">
        <w:rPr>
          <w:rFonts w:eastAsia="Malgun Gothic"/>
          <w:b/>
          <w:u w:val="single"/>
          <w:lang w:eastAsia="ko-KR"/>
        </w:rPr>
        <w:t>of the</w:t>
      </w:r>
      <w:r w:rsidR="00960296">
        <w:rPr>
          <w:rFonts w:eastAsia="Malgun Gothic"/>
          <w:b/>
          <w:u w:val="single"/>
          <w:lang w:eastAsia="ko-KR"/>
        </w:rPr>
        <w:t xml:space="preserve"> scheduled </w:t>
      </w:r>
      <w:r w:rsidR="006E1A14">
        <w:rPr>
          <w:rFonts w:eastAsia="Malgun Gothic"/>
          <w:b/>
          <w:u w:val="single"/>
          <w:lang w:eastAsia="ko-KR"/>
        </w:rPr>
        <w:t>cell</w:t>
      </w:r>
      <w:r w:rsidR="00960296">
        <w:rPr>
          <w:rFonts w:eastAsia="Malgun Gothic"/>
          <w:b/>
          <w:u w:val="single"/>
          <w:lang w:eastAsia="ko-KR"/>
        </w:rPr>
        <w:t>.</w:t>
      </w:r>
    </w:p>
    <w:p w14:paraId="005BC1FB" w14:textId="25EB6003" w:rsidR="002E1D55" w:rsidRDefault="002E1D55" w:rsidP="002E1D55">
      <w:pPr>
        <w:rPr>
          <w:rFonts w:eastAsia="Malgun Gothic"/>
          <w:lang w:eastAsia="ko-KR"/>
        </w:rPr>
      </w:pPr>
    </w:p>
    <w:p w14:paraId="3424E325" w14:textId="1B10F18B" w:rsidR="002E1D55" w:rsidRDefault="002E1D55" w:rsidP="002E1D55">
      <w:pPr>
        <w:pStyle w:val="Heading1"/>
        <w:spacing w:before="0" w:after="60"/>
        <w:rPr>
          <w:rFonts w:eastAsia="Malgun Gothic"/>
          <w:lang w:val="en-US" w:eastAsia="ko-KR"/>
        </w:rPr>
      </w:pPr>
      <w:r>
        <w:rPr>
          <w:rFonts w:eastAsia="Malgun Gothic"/>
          <w:lang w:val="en-US" w:eastAsia="ko-KR"/>
        </w:rPr>
        <w:t>C</w:t>
      </w:r>
      <w:r w:rsidR="006558F5">
        <w:rPr>
          <w:rFonts w:eastAsia="Malgun Gothic"/>
          <w:lang w:val="en-US" w:eastAsia="ko-KR"/>
        </w:rPr>
        <w:t>ross-carrier indication using DCI format 0_0/1_0</w:t>
      </w:r>
    </w:p>
    <w:p w14:paraId="396EABAB" w14:textId="5D8289BD" w:rsidR="006558F5" w:rsidRDefault="006558F5" w:rsidP="006558F5">
      <w:pPr>
        <w:ind w:firstLine="284"/>
        <w:jc w:val="both"/>
      </w:pPr>
      <w:r>
        <w:rPr>
          <w:rFonts w:hint="eastAsia"/>
        </w:rPr>
        <w:t xml:space="preserve">Once cross-carrier scheduling is configured for a cell, it is </w:t>
      </w:r>
      <w:r w:rsidR="00D460F0">
        <w:t>not possible</w:t>
      </w:r>
      <w:r w:rsidR="00D460F0">
        <w:rPr>
          <w:rFonts w:hint="eastAsia"/>
        </w:rPr>
        <w:t xml:space="preserve"> </w:t>
      </w:r>
      <w:r>
        <w:rPr>
          <w:rFonts w:hint="eastAsia"/>
        </w:rPr>
        <w:t xml:space="preserve">to support some </w:t>
      </w:r>
      <w:r>
        <w:t>essential</w:t>
      </w:r>
      <w:r>
        <w:rPr>
          <w:rFonts w:hint="eastAsia"/>
        </w:rPr>
        <w:t xml:space="preserve"> </w:t>
      </w:r>
      <w:r w:rsidR="00D460F0">
        <w:t xml:space="preserve">NR </w:t>
      </w:r>
      <w:r>
        <w:rPr>
          <w:rFonts w:hint="eastAsia"/>
        </w:rPr>
        <w:t>functionalities</w:t>
      </w:r>
      <w:r>
        <w:t xml:space="preserve">, </w:t>
      </w:r>
      <w:r>
        <w:rPr>
          <w:rFonts w:hint="eastAsia"/>
        </w:rPr>
        <w:t>e.g., PDCCH order, DL SPS release, UL grant-free release</w:t>
      </w:r>
      <w:r>
        <w:t>,</w:t>
      </w:r>
      <w:r>
        <w:rPr>
          <w:rFonts w:hint="eastAsia"/>
        </w:rPr>
        <w:t xml:space="preserve"> </w:t>
      </w:r>
      <w:r w:rsidR="00D460F0">
        <w:t>on the cell as those functionalities</w:t>
      </w:r>
      <w:r>
        <w:rPr>
          <w:rFonts w:hint="eastAsia"/>
        </w:rPr>
        <w:t xml:space="preserve"> are enabled by</w:t>
      </w:r>
      <w:r>
        <w:t xml:space="preserve"> DCI format 0_0/1_0</w:t>
      </w:r>
      <w:r>
        <w:rPr>
          <w:rFonts w:hint="eastAsia"/>
        </w:rPr>
        <w:t xml:space="preserve"> </w:t>
      </w:r>
      <w:r w:rsidR="00D460F0">
        <w:t>and</w:t>
      </w:r>
      <w:r>
        <w:rPr>
          <w:rFonts w:hint="eastAsia"/>
        </w:rPr>
        <w:t xml:space="preserve"> DCI format 0_0/1_0 do not </w:t>
      </w:r>
      <w:r w:rsidR="00D460F0">
        <w:t>include</w:t>
      </w:r>
      <w:r>
        <w:rPr>
          <w:rFonts w:hint="eastAsia"/>
        </w:rPr>
        <w:t xml:space="preserve"> </w:t>
      </w:r>
      <w:r w:rsidR="00D460F0">
        <w:t xml:space="preserve">the </w:t>
      </w:r>
      <w:r>
        <w:rPr>
          <w:rFonts w:hint="eastAsia"/>
        </w:rPr>
        <w:t>CIF</w:t>
      </w:r>
      <w:r w:rsidR="00D460F0">
        <w:t xml:space="preserve"> field</w:t>
      </w:r>
      <w:r>
        <w:rPr>
          <w:rFonts w:hint="eastAsia"/>
        </w:rPr>
        <w:t xml:space="preserve">. </w:t>
      </w:r>
      <w:r w:rsidR="00D460F0">
        <w:t>Therefore, for example for a cell on FR2, a UE cannot transmit PRACH by PDCCH order or have a CG-PUSCH release. This compromises deployments with cross-carrier scheduling that are nevertheless essential for NR and</w:t>
      </w:r>
      <w:r>
        <w:rPr>
          <w:rFonts w:hint="eastAsia"/>
        </w:rPr>
        <w:t xml:space="preserve"> should be </w:t>
      </w:r>
      <w:r w:rsidR="00D460F0">
        <w:t>supported</w:t>
      </w:r>
      <w:r>
        <w:rPr>
          <w:rFonts w:hint="eastAsia"/>
        </w:rPr>
        <w:t xml:space="preserve"> in Rel-16.</w:t>
      </w:r>
    </w:p>
    <w:p w14:paraId="4EE636ED" w14:textId="195474F1" w:rsidR="006558F5" w:rsidRDefault="006558F5" w:rsidP="006558F5">
      <w:pPr>
        <w:pStyle w:val="Heading2"/>
        <w:jc w:val="both"/>
        <w:rPr>
          <w:lang w:eastAsia="ko-KR"/>
        </w:rPr>
      </w:pPr>
      <w:r>
        <w:rPr>
          <w:lang w:eastAsia="ko-KR"/>
        </w:rPr>
        <w:t>Cross-carrier indication for PDCCH order</w:t>
      </w:r>
    </w:p>
    <w:p w14:paraId="63664531" w14:textId="73EB0654" w:rsidR="006558F5" w:rsidRDefault="006558F5" w:rsidP="006558F5">
      <w:pPr>
        <w:ind w:firstLine="284"/>
        <w:jc w:val="both"/>
      </w:pPr>
      <w:r w:rsidRPr="000C2851">
        <w:t xml:space="preserve">If the CRC of the DCI format 1_0 is scrambled by C-RNTI and the "Frequency domain resource assignment" field </w:t>
      </w:r>
      <w:r w:rsidR="00D460F0">
        <w:t>is</w:t>
      </w:r>
      <w:r w:rsidRPr="000C2851">
        <w:t xml:space="preserve"> all ones, the DCI format 1_0 is for random access procedure initiated by a PDCCH order, with all remaining fields set as follows:</w:t>
      </w:r>
      <w:r>
        <w:rPr>
          <w:rFonts w:hint="eastAsia"/>
        </w:rPr>
        <w:t xml:space="preserve"> </w:t>
      </w:r>
    </w:p>
    <w:p w14:paraId="65795286" w14:textId="77777777" w:rsidR="006558F5" w:rsidRDefault="006558F5" w:rsidP="006558F5">
      <w:pPr>
        <w:ind w:firstLine="284"/>
        <w:jc w:val="both"/>
      </w:pPr>
      <w:r>
        <w:t>-</w:t>
      </w:r>
      <w:r>
        <w:tab/>
        <w:t>Identifier for DCI formats – 1 bits</w:t>
      </w:r>
    </w:p>
    <w:p w14:paraId="7A5FC3D4" w14:textId="77777777" w:rsidR="006558F5" w:rsidRDefault="006558F5" w:rsidP="006558F5">
      <w:pPr>
        <w:ind w:firstLine="284"/>
        <w:jc w:val="both"/>
      </w:pPr>
      <w:r>
        <w:t>-</w:t>
      </w:r>
      <w:r>
        <w:tab/>
        <w:t xml:space="preserve">Frequency domain resource assignment –  </w:t>
      </w:r>
      <w:r w:rsidRPr="00B006CD">
        <w:rPr>
          <w:position w:val="-12"/>
        </w:rPr>
        <w:object w:dxaOrig="3200" w:dyaOrig="440" w14:anchorId="2A311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1pt;height:18.6pt" o:ole="">
            <v:imagedata r:id="rId8" o:title=""/>
          </v:shape>
          <o:OLEObject Type="Embed" ProgID="Equation.3" ShapeID="_x0000_i1025" DrawAspect="Content" ObjectID="_1634809609" r:id="rId9"/>
        </w:object>
      </w:r>
      <w:r>
        <w:t xml:space="preserve"> bits</w:t>
      </w:r>
    </w:p>
    <w:p w14:paraId="46E8A476" w14:textId="77777777" w:rsidR="006558F5" w:rsidRDefault="006558F5" w:rsidP="006558F5">
      <w:pPr>
        <w:ind w:firstLine="284"/>
        <w:jc w:val="both"/>
      </w:pPr>
      <w:r>
        <w:t>-</w:t>
      </w:r>
      <w:r>
        <w:tab/>
        <w:t>Random Access Preamble index – 6 bits</w:t>
      </w:r>
    </w:p>
    <w:p w14:paraId="65FA13DD" w14:textId="77777777" w:rsidR="006558F5" w:rsidRDefault="006558F5" w:rsidP="006558F5">
      <w:pPr>
        <w:ind w:firstLine="284"/>
        <w:jc w:val="both"/>
      </w:pPr>
      <w:r>
        <w:t>-</w:t>
      </w:r>
      <w:r>
        <w:tab/>
        <w:t>UL/SUL indicator – 1 bit</w:t>
      </w:r>
    </w:p>
    <w:p w14:paraId="45D8ECB0" w14:textId="77777777" w:rsidR="006558F5" w:rsidRDefault="006558F5" w:rsidP="006558F5">
      <w:pPr>
        <w:ind w:firstLine="284"/>
        <w:jc w:val="both"/>
      </w:pPr>
      <w:r>
        <w:t>-</w:t>
      </w:r>
      <w:r>
        <w:tab/>
        <w:t xml:space="preserve">SS/PBCH index – 6 bits </w:t>
      </w:r>
    </w:p>
    <w:p w14:paraId="2DFCE8E4" w14:textId="77777777" w:rsidR="006558F5" w:rsidRDefault="006558F5" w:rsidP="006558F5">
      <w:pPr>
        <w:ind w:firstLine="284"/>
        <w:jc w:val="both"/>
      </w:pPr>
      <w:r>
        <w:t>-</w:t>
      </w:r>
      <w:r>
        <w:tab/>
        <w:t>PRACH Mask index – 4 bits</w:t>
      </w:r>
    </w:p>
    <w:p w14:paraId="5A7F3B35" w14:textId="77777777" w:rsidR="006558F5" w:rsidRDefault="006558F5" w:rsidP="006558F5">
      <w:pPr>
        <w:ind w:firstLine="284"/>
        <w:jc w:val="both"/>
      </w:pPr>
      <w:r>
        <w:t>-</w:t>
      </w:r>
      <w:r>
        <w:tab/>
        <w:t>Reserved bits – 10 bits</w:t>
      </w:r>
    </w:p>
    <w:p w14:paraId="5E0F4BED" w14:textId="3C8EA7FB" w:rsidR="006558F5" w:rsidRDefault="006558F5" w:rsidP="006558F5">
      <w:pPr>
        <w:jc w:val="both"/>
      </w:pPr>
      <w:r>
        <w:rPr>
          <w:rFonts w:hint="eastAsia"/>
        </w:rPr>
        <w:t xml:space="preserve">To support cross-carrier indication for </w:t>
      </w:r>
      <w:r w:rsidR="00D460F0">
        <w:t>a</w:t>
      </w:r>
      <w:r>
        <w:rPr>
          <w:rFonts w:hint="eastAsia"/>
        </w:rPr>
        <w:t xml:space="preserve"> cell configured with cross-carrier scheduling, </w:t>
      </w:r>
      <w:r w:rsidR="00D460F0">
        <w:t xml:space="preserve">the </w:t>
      </w:r>
      <w:r>
        <w:rPr>
          <w:rFonts w:hint="eastAsia"/>
        </w:rPr>
        <w:t>3 MSB bits from the 10 reserved bits can be used for CIF.</w:t>
      </w:r>
    </w:p>
    <w:p w14:paraId="430B53B2" w14:textId="020548B0" w:rsidR="006558F5" w:rsidRDefault="006558F5" w:rsidP="00D460F0">
      <w:pPr>
        <w:spacing w:after="0"/>
        <w:jc w:val="both"/>
        <w:rPr>
          <w:b/>
          <w:u w:val="single"/>
          <w:lang w:val="en-GB"/>
        </w:rPr>
      </w:pPr>
      <w:r w:rsidRPr="006558F5">
        <w:rPr>
          <w:rFonts w:hint="eastAsia"/>
          <w:b/>
          <w:u w:val="single"/>
          <w:lang w:val="en-GB"/>
        </w:rPr>
        <w:lastRenderedPageBreak/>
        <w:t xml:space="preserve">Proposal </w:t>
      </w:r>
      <w:r>
        <w:rPr>
          <w:rFonts w:hint="eastAsia"/>
          <w:b/>
          <w:u w:val="single"/>
          <w:lang w:val="en-GB"/>
        </w:rPr>
        <w:t>4</w:t>
      </w:r>
      <w:r w:rsidRPr="006558F5">
        <w:rPr>
          <w:rFonts w:hint="eastAsia"/>
          <w:b/>
          <w:u w:val="single"/>
          <w:lang w:val="en-GB"/>
        </w:rPr>
        <w:t xml:space="preserve">: </w:t>
      </w:r>
      <w:r w:rsidR="00D460F0">
        <w:rPr>
          <w:b/>
          <w:u w:val="single"/>
          <w:lang w:val="en-GB"/>
        </w:rPr>
        <w:t>For</w:t>
      </w:r>
      <w:r w:rsidR="00D460F0" w:rsidRPr="006558F5">
        <w:rPr>
          <w:rFonts w:hint="eastAsia"/>
          <w:b/>
          <w:u w:val="single"/>
          <w:lang w:val="en-GB"/>
        </w:rPr>
        <w:t xml:space="preserve"> </w:t>
      </w:r>
      <w:r w:rsidR="00D460F0">
        <w:rPr>
          <w:b/>
          <w:u w:val="single"/>
          <w:lang w:val="en-GB"/>
        </w:rPr>
        <w:t xml:space="preserve">a </w:t>
      </w:r>
      <w:r w:rsidRPr="006558F5">
        <w:rPr>
          <w:rFonts w:hint="eastAsia"/>
          <w:b/>
          <w:u w:val="single"/>
          <w:lang w:val="en-GB"/>
        </w:rPr>
        <w:t>cross-carrier schedul</w:t>
      </w:r>
      <w:r w:rsidR="00D460F0">
        <w:rPr>
          <w:b/>
          <w:u w:val="single"/>
          <w:lang w:val="en-GB"/>
        </w:rPr>
        <w:t>ed cell</w:t>
      </w:r>
      <w:r w:rsidRPr="006558F5">
        <w:rPr>
          <w:rFonts w:hint="eastAsia"/>
          <w:b/>
          <w:u w:val="single"/>
          <w:lang w:val="en-GB"/>
        </w:rPr>
        <w:t xml:space="preserve">, 3 MSB bits of the reserved bits in DCI format 1_0 for PDCCH order are used </w:t>
      </w:r>
      <w:r w:rsidR="00D460F0">
        <w:rPr>
          <w:b/>
          <w:u w:val="single"/>
          <w:lang w:val="en-GB"/>
        </w:rPr>
        <w:t>as</w:t>
      </w:r>
      <w:r w:rsidRPr="006558F5">
        <w:rPr>
          <w:rFonts w:hint="eastAsia"/>
          <w:b/>
          <w:u w:val="single"/>
          <w:lang w:val="en-GB"/>
        </w:rPr>
        <w:t xml:space="preserve"> carrier indication.</w:t>
      </w:r>
    </w:p>
    <w:p w14:paraId="731965D1" w14:textId="77777777" w:rsidR="00D460F0" w:rsidRDefault="00D460F0" w:rsidP="00D460F0">
      <w:pPr>
        <w:spacing w:after="0"/>
        <w:jc w:val="both"/>
        <w:rPr>
          <w:b/>
          <w:u w:val="single"/>
          <w:lang w:val="en-GB"/>
        </w:rPr>
      </w:pPr>
    </w:p>
    <w:p w14:paraId="0A7158C2" w14:textId="2D077524" w:rsidR="006558F5" w:rsidRDefault="00CF29FA" w:rsidP="006558F5">
      <w:pPr>
        <w:pStyle w:val="Heading2"/>
        <w:jc w:val="both"/>
        <w:rPr>
          <w:lang w:eastAsia="ko-KR"/>
        </w:rPr>
      </w:pPr>
      <w:r>
        <w:rPr>
          <w:lang w:eastAsia="ko-KR"/>
        </w:rPr>
        <w:t>Cross-carrier indication for DL SPS/UL grant Type2 release</w:t>
      </w:r>
    </w:p>
    <w:p w14:paraId="6290D0C3" w14:textId="77777777" w:rsidR="006558F5" w:rsidRPr="00842DDD" w:rsidRDefault="006558F5" w:rsidP="006558F5">
      <w:pPr>
        <w:ind w:firstLine="284"/>
        <w:jc w:val="both"/>
        <w:rPr>
          <w:rFonts w:eastAsia="DengXian"/>
          <w:lang w:val="en-GB" w:eastAsia="zh-CN"/>
        </w:rPr>
      </w:pPr>
      <w:r w:rsidRPr="00842DDD">
        <w:rPr>
          <w:rFonts w:eastAsia="DengXian"/>
          <w:lang w:val="en-GB" w:eastAsia="zh-CN"/>
        </w:rPr>
        <w:t>A UE validates, for scheduling activation or scheduling release, a DL SPS assignment PDCCH or configured UL grant Type 2 PDCCH if</w:t>
      </w:r>
    </w:p>
    <w:p w14:paraId="68A5B08A" w14:textId="77777777" w:rsidR="006558F5" w:rsidRPr="00842DDD" w:rsidRDefault="006558F5" w:rsidP="006558F5">
      <w:pPr>
        <w:ind w:left="568" w:hanging="284"/>
        <w:jc w:val="both"/>
        <w:rPr>
          <w:rFonts w:eastAsia="DengXian"/>
          <w:lang w:val="x-none" w:eastAsia="zh-CN"/>
        </w:rPr>
      </w:pPr>
      <w:r w:rsidRPr="00842DDD">
        <w:rPr>
          <w:rFonts w:eastAsia="Malgun Gothic"/>
          <w:lang w:val="x-none"/>
        </w:rPr>
        <w:t>-</w:t>
      </w:r>
      <w:r w:rsidRPr="00842DDD">
        <w:rPr>
          <w:rFonts w:eastAsia="Malgun Gothic"/>
          <w:lang w:val="x-none"/>
        </w:rPr>
        <w:tab/>
      </w:r>
      <w:r w:rsidRPr="00842DDD">
        <w:rPr>
          <w:rFonts w:eastAsia="DengXian"/>
          <w:lang w:val="x-none" w:eastAsia="zh-CN"/>
        </w:rPr>
        <w:t xml:space="preserve">the CRC of a corresponding DCI format </w:t>
      </w:r>
      <w:r w:rsidRPr="00842DDD">
        <w:rPr>
          <w:rFonts w:eastAsia="DengXian"/>
          <w:lang w:eastAsia="zh-CN"/>
        </w:rPr>
        <w:t>is</w:t>
      </w:r>
      <w:r w:rsidRPr="00842DDD">
        <w:rPr>
          <w:rFonts w:eastAsia="DengXian"/>
          <w:lang w:val="x-none" w:eastAsia="zh-CN"/>
        </w:rPr>
        <w:t xml:space="preserve"> scrambled with a CS-RNTI provided by </w:t>
      </w:r>
      <w:proofErr w:type="spellStart"/>
      <w:r w:rsidRPr="00842DDD">
        <w:rPr>
          <w:rFonts w:eastAsia="Malgun Gothic"/>
          <w:i/>
          <w:lang w:val="x-none"/>
        </w:rPr>
        <w:t>cs</w:t>
      </w:r>
      <w:proofErr w:type="spellEnd"/>
      <w:r w:rsidRPr="00842DDD">
        <w:rPr>
          <w:rFonts w:eastAsia="Malgun Gothic"/>
          <w:i/>
          <w:lang w:val="x-none"/>
        </w:rPr>
        <w:t>-RNTI</w:t>
      </w:r>
      <w:r w:rsidRPr="00842DDD">
        <w:rPr>
          <w:rFonts w:eastAsia="DengXian"/>
          <w:lang w:eastAsia="zh-CN"/>
        </w:rPr>
        <w:t>, and</w:t>
      </w:r>
    </w:p>
    <w:p w14:paraId="377286F5" w14:textId="77777777" w:rsidR="006558F5" w:rsidRPr="00842DDD" w:rsidRDefault="006558F5" w:rsidP="006558F5">
      <w:pPr>
        <w:ind w:left="568" w:hanging="284"/>
        <w:jc w:val="both"/>
        <w:rPr>
          <w:rFonts w:eastAsia="DengXian"/>
          <w:lang w:val="x-none" w:eastAsia="zh-CN"/>
        </w:rPr>
      </w:pPr>
      <w:r w:rsidRPr="00842DDD">
        <w:rPr>
          <w:rFonts w:eastAsia="Malgun Gothic"/>
          <w:lang w:val="x-none"/>
        </w:rPr>
        <w:t>-</w:t>
      </w:r>
      <w:r w:rsidRPr="00842DDD">
        <w:rPr>
          <w:rFonts w:eastAsia="Malgun Gothic"/>
          <w:lang w:val="x-none"/>
        </w:rPr>
        <w:tab/>
      </w:r>
      <w:r w:rsidRPr="00842DDD">
        <w:rPr>
          <w:rFonts w:eastAsia="SimSun"/>
          <w:lang w:val="x-none" w:eastAsia="zh-CN"/>
        </w:rPr>
        <w:t xml:space="preserve">the new data indicator field </w:t>
      </w:r>
      <w:r w:rsidRPr="00842DDD">
        <w:rPr>
          <w:rFonts w:eastAsia="SimSun"/>
          <w:lang w:eastAsia="zh-CN"/>
        </w:rPr>
        <w:t xml:space="preserve">for the enabled transport block </w:t>
      </w:r>
      <w:r w:rsidRPr="00842DDD">
        <w:rPr>
          <w:rFonts w:eastAsia="SimSun"/>
          <w:lang w:val="x-none" w:eastAsia="zh-CN"/>
        </w:rPr>
        <w:t>is set to '0'</w:t>
      </w:r>
      <w:r w:rsidRPr="00635DE4">
        <w:rPr>
          <w:rFonts w:eastAsia="Malgun Gothic" w:hint="eastAsia"/>
          <w:lang w:val="x-none"/>
        </w:rPr>
        <w:t xml:space="preserve"> (highlighted in blue in Table 1)</w:t>
      </w:r>
      <w:r w:rsidRPr="00842DDD">
        <w:rPr>
          <w:rFonts w:eastAsia="SimSun"/>
          <w:lang w:val="x-none" w:eastAsia="zh-CN"/>
        </w:rPr>
        <w:t xml:space="preserve">. </w:t>
      </w:r>
    </w:p>
    <w:p w14:paraId="3FB04344" w14:textId="67BE488B" w:rsidR="006558F5" w:rsidRPr="00635DE4" w:rsidRDefault="006558F5" w:rsidP="006558F5">
      <w:pPr>
        <w:jc w:val="both"/>
        <w:rPr>
          <w:rFonts w:eastAsia="Malgun Gothic"/>
          <w:lang w:val="x-none"/>
        </w:rPr>
      </w:pPr>
      <w:r w:rsidRPr="00635DE4">
        <w:rPr>
          <w:rFonts w:eastAsia="Malgun Gothic" w:hint="eastAsia"/>
          <w:lang w:val="x-none"/>
        </w:rPr>
        <w:t xml:space="preserve">If all fields highlighted in red in Table </w:t>
      </w:r>
      <w:r w:rsidR="00D460F0">
        <w:rPr>
          <w:rFonts w:eastAsia="Malgun Gothic"/>
        </w:rPr>
        <w:t>2</w:t>
      </w:r>
      <w:r w:rsidRPr="00635DE4">
        <w:rPr>
          <w:rFonts w:eastAsia="Malgun Gothic" w:hint="eastAsia"/>
          <w:lang w:val="x-none"/>
        </w:rPr>
        <w:t xml:space="preserve"> for DCI format 0_0/1_0 are set to special values, the UE </w:t>
      </w:r>
      <w:r w:rsidR="00DF678D">
        <w:rPr>
          <w:rFonts w:eastAsia="Malgun Gothic"/>
        </w:rPr>
        <w:t>considers that</w:t>
      </w:r>
      <w:r w:rsidRPr="00635DE4">
        <w:rPr>
          <w:rFonts w:eastAsia="Malgun Gothic" w:hint="eastAsia"/>
          <w:lang w:val="x-none"/>
        </w:rPr>
        <w:t xml:space="preserve"> the DCI format </w:t>
      </w:r>
      <w:r w:rsidR="00DF678D">
        <w:rPr>
          <w:rFonts w:eastAsia="Malgun Gothic"/>
        </w:rPr>
        <w:t>provides</w:t>
      </w:r>
      <w:r w:rsidRPr="00635DE4">
        <w:rPr>
          <w:rFonts w:eastAsia="Malgun Gothic" w:hint="eastAsia"/>
          <w:lang w:val="x-none"/>
        </w:rPr>
        <w:t xml:space="preserve"> valid release of DL SPS or configured UL grant Type </w:t>
      </w:r>
      <w:r w:rsidR="00DF678D">
        <w:rPr>
          <w:rFonts w:eastAsia="Malgun Gothic"/>
        </w:rPr>
        <w:t>2</w:t>
      </w:r>
      <w:r w:rsidRPr="00635DE4">
        <w:rPr>
          <w:rFonts w:eastAsia="Malgun Gothic" w:hint="eastAsia"/>
          <w:lang w:val="x-none"/>
        </w:rPr>
        <w:t xml:space="preserve">. </w:t>
      </w:r>
    </w:p>
    <w:p w14:paraId="68114E82" w14:textId="19971DA5" w:rsidR="006558F5" w:rsidRPr="00842DDD" w:rsidRDefault="006558F5" w:rsidP="006558F5">
      <w:pPr>
        <w:keepNext/>
        <w:keepLines/>
        <w:jc w:val="center"/>
        <w:rPr>
          <w:rFonts w:ascii="Arial" w:eastAsia="Malgun Gothic" w:hAnsi="Arial"/>
          <w:b/>
          <w:lang w:val="en-GB" w:eastAsia="zh-CN"/>
        </w:rPr>
      </w:pPr>
      <w:r w:rsidRPr="00842DDD">
        <w:rPr>
          <w:rFonts w:ascii="Arial" w:eastAsia="Malgun Gothic" w:hAnsi="Arial"/>
          <w:b/>
          <w:lang w:val="en-GB" w:eastAsia="zh-CN"/>
        </w:rPr>
        <w:t xml:space="preserve">Table </w:t>
      </w:r>
      <w:r>
        <w:rPr>
          <w:rFonts w:ascii="Arial" w:eastAsia="Malgun Gothic" w:hAnsi="Arial"/>
          <w:b/>
          <w:lang w:val="en-GB" w:eastAsia="zh-CN"/>
        </w:rPr>
        <w:t>2</w:t>
      </w:r>
      <w:r>
        <w:rPr>
          <w:rFonts w:ascii="Arial" w:eastAsia="Malgun Gothic" w:hAnsi="Arial" w:hint="eastAsia"/>
          <w:b/>
          <w:lang w:val="en-GB"/>
        </w:rPr>
        <w:t>.</w:t>
      </w:r>
      <w:r w:rsidRPr="00842DDD">
        <w:rPr>
          <w:rFonts w:ascii="Arial" w:eastAsia="Malgun Gothic" w:hAnsi="Arial"/>
          <w:b/>
          <w:lang w:val="en-GB" w:eastAsia="zh-CN"/>
        </w:rPr>
        <w:t xml:space="preserve"> Special fields for DL SPS and UL grant Type 2 scheduling release PDCCH validation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41"/>
        <w:gridCol w:w="1687"/>
        <w:gridCol w:w="2258"/>
        <w:gridCol w:w="1750"/>
        <w:gridCol w:w="1956"/>
      </w:tblGrid>
      <w:tr w:rsidR="006558F5" w:rsidRPr="00842DDD" w14:paraId="38F991AF" w14:textId="77777777" w:rsidTr="00E000F9">
        <w:trPr>
          <w:cantSplit/>
          <w:jc w:val="center"/>
        </w:trPr>
        <w:tc>
          <w:tcPr>
            <w:tcW w:w="2141" w:type="dxa"/>
            <w:shd w:val="clear" w:color="auto" w:fill="E0E0E0"/>
            <w:vAlign w:val="center"/>
          </w:tcPr>
          <w:p w14:paraId="7AFDC403" w14:textId="77777777" w:rsidR="006558F5" w:rsidRPr="00842DDD" w:rsidRDefault="006558F5" w:rsidP="006558F5">
            <w:pPr>
              <w:keepNext/>
              <w:keepLines/>
              <w:spacing w:after="0"/>
              <w:jc w:val="both"/>
              <w:rPr>
                <w:rFonts w:ascii="Arial" w:eastAsia="Malgun Gothic" w:hAnsi="Arial"/>
                <w:b/>
                <w:sz w:val="18"/>
                <w:lang w:val="en-GB"/>
              </w:rPr>
            </w:pPr>
            <w:r w:rsidRPr="00842DDD">
              <w:rPr>
                <w:rFonts w:ascii="Arial" w:eastAsia="Malgun Gothic" w:hAnsi="Arial"/>
                <w:b/>
                <w:sz w:val="18"/>
                <w:lang w:val="en-GB"/>
              </w:rPr>
              <w:t xml:space="preserve">DCI format 0_0 </w:t>
            </w:r>
          </w:p>
        </w:tc>
        <w:tc>
          <w:tcPr>
            <w:tcW w:w="1687" w:type="dxa"/>
            <w:shd w:val="clear" w:color="auto" w:fill="E0E0E0"/>
            <w:vAlign w:val="center"/>
          </w:tcPr>
          <w:p w14:paraId="7455B1C7" w14:textId="77777777" w:rsidR="006558F5" w:rsidRPr="00842DDD" w:rsidRDefault="006558F5" w:rsidP="006558F5">
            <w:pPr>
              <w:keepNext/>
              <w:keepLines/>
              <w:spacing w:after="0"/>
              <w:jc w:val="both"/>
              <w:rPr>
                <w:rFonts w:ascii="Arial" w:eastAsia="Malgun Gothic" w:hAnsi="Arial"/>
                <w:b/>
                <w:sz w:val="18"/>
                <w:lang w:val="en-GB"/>
              </w:rPr>
            </w:pPr>
            <w:r>
              <w:rPr>
                <w:rFonts w:ascii="Arial" w:eastAsia="Malgun Gothic" w:hAnsi="Arial" w:hint="eastAsia"/>
                <w:b/>
                <w:sz w:val="18"/>
                <w:lang w:val="en-GB"/>
              </w:rPr>
              <w:t>size or special field</w:t>
            </w:r>
          </w:p>
        </w:tc>
        <w:tc>
          <w:tcPr>
            <w:tcW w:w="2258" w:type="dxa"/>
            <w:shd w:val="clear" w:color="auto" w:fill="E0E0E0"/>
          </w:tcPr>
          <w:p w14:paraId="169227E4" w14:textId="77777777" w:rsidR="006558F5" w:rsidRPr="00842DDD" w:rsidRDefault="006558F5" w:rsidP="006558F5">
            <w:pPr>
              <w:keepNext/>
              <w:keepLines/>
              <w:spacing w:after="0"/>
              <w:jc w:val="both"/>
              <w:rPr>
                <w:rFonts w:ascii="Arial" w:eastAsia="Malgun Gothic" w:hAnsi="Arial"/>
                <w:b/>
                <w:sz w:val="18"/>
                <w:lang w:val="en-GB"/>
              </w:rPr>
            </w:pPr>
            <w:r w:rsidRPr="00842DDD">
              <w:rPr>
                <w:rFonts w:ascii="Arial" w:eastAsia="Malgun Gothic" w:hAnsi="Arial"/>
                <w:b/>
                <w:sz w:val="18"/>
                <w:lang w:val="en-GB"/>
              </w:rPr>
              <w:t>DCI format 1_0</w:t>
            </w:r>
          </w:p>
        </w:tc>
        <w:tc>
          <w:tcPr>
            <w:tcW w:w="1750" w:type="dxa"/>
            <w:shd w:val="clear" w:color="auto" w:fill="E0E0E0"/>
            <w:vAlign w:val="center"/>
          </w:tcPr>
          <w:p w14:paraId="00110E67" w14:textId="77777777" w:rsidR="006558F5" w:rsidRPr="00842DDD" w:rsidRDefault="006558F5" w:rsidP="006558F5">
            <w:pPr>
              <w:keepNext/>
              <w:keepLines/>
              <w:spacing w:after="0"/>
              <w:jc w:val="both"/>
              <w:rPr>
                <w:rFonts w:ascii="Arial" w:eastAsia="Malgun Gothic" w:hAnsi="Arial"/>
                <w:b/>
                <w:sz w:val="18"/>
                <w:lang w:val="en-GB"/>
              </w:rPr>
            </w:pPr>
            <w:r>
              <w:rPr>
                <w:rFonts w:ascii="Arial" w:eastAsia="Malgun Gothic" w:hAnsi="Arial" w:hint="eastAsia"/>
                <w:b/>
                <w:sz w:val="18"/>
                <w:lang w:val="en-GB"/>
              </w:rPr>
              <w:t>size or special field</w:t>
            </w:r>
          </w:p>
        </w:tc>
        <w:tc>
          <w:tcPr>
            <w:tcW w:w="1956" w:type="dxa"/>
            <w:shd w:val="clear" w:color="auto" w:fill="E0E0E0"/>
          </w:tcPr>
          <w:p w14:paraId="29623E37" w14:textId="77777777" w:rsidR="006558F5" w:rsidRPr="00842DDD" w:rsidRDefault="006558F5" w:rsidP="006558F5">
            <w:pPr>
              <w:keepNext/>
              <w:keepLines/>
              <w:spacing w:after="0"/>
              <w:jc w:val="both"/>
              <w:rPr>
                <w:rFonts w:ascii="Arial" w:eastAsia="Malgun Gothic" w:hAnsi="Arial"/>
                <w:b/>
                <w:sz w:val="18"/>
                <w:lang w:val="en-GB"/>
              </w:rPr>
            </w:pPr>
            <w:r>
              <w:rPr>
                <w:rFonts w:ascii="Arial" w:eastAsia="Malgun Gothic" w:hAnsi="Arial" w:hint="eastAsia"/>
                <w:b/>
                <w:sz w:val="18"/>
                <w:lang w:val="en-GB"/>
              </w:rPr>
              <w:t>Need?</w:t>
            </w:r>
          </w:p>
        </w:tc>
      </w:tr>
      <w:tr w:rsidR="006558F5" w:rsidRPr="00842DDD" w14:paraId="781A09B3" w14:textId="77777777" w:rsidTr="00E000F9">
        <w:trPr>
          <w:cantSplit/>
          <w:jc w:val="center"/>
        </w:trPr>
        <w:tc>
          <w:tcPr>
            <w:tcW w:w="2141" w:type="dxa"/>
            <w:vAlign w:val="center"/>
          </w:tcPr>
          <w:p w14:paraId="5956B58C" w14:textId="77777777" w:rsidR="006558F5" w:rsidRPr="00511F6A" w:rsidRDefault="006558F5" w:rsidP="006558F5">
            <w:pPr>
              <w:keepNext/>
              <w:keepLines/>
              <w:spacing w:after="0"/>
              <w:jc w:val="both"/>
              <w:rPr>
                <w:rFonts w:ascii="Arial" w:eastAsia="Malgun Gothic" w:hAnsi="Arial"/>
                <w:sz w:val="18"/>
              </w:rPr>
            </w:pPr>
            <w:r w:rsidRPr="00511F6A">
              <w:rPr>
                <w:rFonts w:ascii="Arial" w:eastAsia="Malgun Gothic" w:hAnsi="Arial"/>
                <w:sz w:val="18"/>
              </w:rPr>
              <w:t>Identifier for DCI formats</w:t>
            </w:r>
          </w:p>
        </w:tc>
        <w:tc>
          <w:tcPr>
            <w:tcW w:w="1687" w:type="dxa"/>
            <w:vAlign w:val="center"/>
          </w:tcPr>
          <w:p w14:paraId="6E7FA6EE"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1 bit</w:t>
            </w:r>
          </w:p>
        </w:tc>
        <w:tc>
          <w:tcPr>
            <w:tcW w:w="2258" w:type="dxa"/>
            <w:vAlign w:val="center"/>
          </w:tcPr>
          <w:p w14:paraId="3233E7F5" w14:textId="77777777" w:rsidR="006558F5" w:rsidRPr="00511F6A" w:rsidRDefault="006558F5" w:rsidP="006558F5">
            <w:pPr>
              <w:keepNext/>
              <w:keepLines/>
              <w:spacing w:after="0"/>
              <w:jc w:val="both"/>
              <w:rPr>
                <w:rFonts w:ascii="Arial" w:eastAsia="Malgun Gothic" w:hAnsi="Arial"/>
                <w:sz w:val="18"/>
              </w:rPr>
            </w:pPr>
            <w:r w:rsidRPr="00511F6A">
              <w:rPr>
                <w:rFonts w:ascii="Arial" w:eastAsia="Malgun Gothic" w:hAnsi="Arial"/>
                <w:sz w:val="18"/>
              </w:rPr>
              <w:t>Identifier for DCI formats</w:t>
            </w:r>
          </w:p>
        </w:tc>
        <w:tc>
          <w:tcPr>
            <w:tcW w:w="1750" w:type="dxa"/>
            <w:vAlign w:val="center"/>
          </w:tcPr>
          <w:p w14:paraId="0C566046"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1 bit</w:t>
            </w:r>
          </w:p>
        </w:tc>
        <w:tc>
          <w:tcPr>
            <w:tcW w:w="1956" w:type="dxa"/>
          </w:tcPr>
          <w:p w14:paraId="68B80EBB"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Yes</w:t>
            </w:r>
          </w:p>
        </w:tc>
      </w:tr>
      <w:tr w:rsidR="006558F5" w:rsidRPr="00842DDD" w14:paraId="597A91AA" w14:textId="77777777" w:rsidTr="00E000F9">
        <w:trPr>
          <w:cantSplit/>
          <w:jc w:val="center"/>
        </w:trPr>
        <w:tc>
          <w:tcPr>
            <w:tcW w:w="2141" w:type="dxa"/>
            <w:vAlign w:val="center"/>
          </w:tcPr>
          <w:p w14:paraId="19F31C34" w14:textId="77777777" w:rsidR="006558F5" w:rsidRPr="00842DDD" w:rsidRDefault="006558F5" w:rsidP="006558F5">
            <w:pPr>
              <w:keepNext/>
              <w:keepLines/>
              <w:spacing w:after="0"/>
              <w:jc w:val="both"/>
              <w:rPr>
                <w:rFonts w:ascii="Arial" w:eastAsia="Malgun Gothic" w:hAnsi="Arial"/>
                <w:color w:val="FF0000"/>
                <w:sz w:val="18"/>
                <w:lang w:val="en-GB"/>
              </w:rPr>
            </w:pPr>
            <w:r w:rsidRPr="00511F6A">
              <w:rPr>
                <w:rFonts w:ascii="Arial" w:eastAsia="Malgun Gothic" w:hAnsi="Arial" w:hint="eastAsia"/>
                <w:color w:val="FF0000"/>
                <w:sz w:val="18"/>
                <w:lang w:val="en-GB"/>
              </w:rPr>
              <w:t>FDRA</w:t>
            </w:r>
          </w:p>
        </w:tc>
        <w:tc>
          <w:tcPr>
            <w:tcW w:w="1687" w:type="dxa"/>
            <w:vAlign w:val="center"/>
          </w:tcPr>
          <w:p w14:paraId="1E8DBA41" w14:textId="77777777" w:rsidR="006558F5" w:rsidRPr="00842DDD" w:rsidRDefault="006558F5" w:rsidP="006558F5">
            <w:pPr>
              <w:keepNext/>
              <w:keepLines/>
              <w:spacing w:after="0"/>
              <w:jc w:val="both"/>
              <w:rPr>
                <w:rFonts w:ascii="Arial" w:eastAsia="Malgun Gothic" w:hAnsi="Arial"/>
                <w:color w:val="FF0000"/>
                <w:sz w:val="18"/>
                <w:lang w:val="en-GB"/>
              </w:rPr>
            </w:pPr>
            <w:r w:rsidRPr="00511F6A">
              <w:rPr>
                <w:rFonts w:ascii="Arial" w:eastAsia="Malgun Gothic" w:hAnsi="Arial"/>
                <w:color w:val="FF0000"/>
                <w:sz w:val="18"/>
                <w:lang w:val="en-GB"/>
              </w:rPr>
              <w:t>set to all '1's</w:t>
            </w:r>
          </w:p>
        </w:tc>
        <w:tc>
          <w:tcPr>
            <w:tcW w:w="2258" w:type="dxa"/>
            <w:vAlign w:val="center"/>
          </w:tcPr>
          <w:p w14:paraId="3E2F0E67" w14:textId="77777777" w:rsidR="006558F5" w:rsidRPr="00842DDD" w:rsidRDefault="006558F5" w:rsidP="006558F5">
            <w:pPr>
              <w:keepNext/>
              <w:keepLines/>
              <w:spacing w:after="0"/>
              <w:jc w:val="both"/>
              <w:rPr>
                <w:rFonts w:ascii="Arial" w:eastAsia="Malgun Gothic" w:hAnsi="Arial"/>
                <w:color w:val="FF0000"/>
                <w:sz w:val="18"/>
                <w:lang w:val="en-GB"/>
              </w:rPr>
            </w:pPr>
            <w:r w:rsidRPr="00511F6A">
              <w:rPr>
                <w:rFonts w:ascii="Arial" w:eastAsia="Malgun Gothic" w:hAnsi="Arial" w:hint="eastAsia"/>
                <w:color w:val="FF0000"/>
                <w:sz w:val="18"/>
                <w:lang w:val="en-GB"/>
              </w:rPr>
              <w:t>FDRA</w:t>
            </w:r>
          </w:p>
        </w:tc>
        <w:tc>
          <w:tcPr>
            <w:tcW w:w="1750" w:type="dxa"/>
            <w:vAlign w:val="center"/>
          </w:tcPr>
          <w:p w14:paraId="2E486780" w14:textId="77777777" w:rsidR="006558F5" w:rsidRPr="00842DDD" w:rsidRDefault="006558F5" w:rsidP="006558F5">
            <w:pPr>
              <w:keepNext/>
              <w:keepLines/>
              <w:spacing w:after="0"/>
              <w:jc w:val="both"/>
              <w:rPr>
                <w:rFonts w:ascii="Arial" w:eastAsia="Malgun Gothic" w:hAnsi="Arial"/>
                <w:color w:val="FF0000"/>
                <w:sz w:val="18"/>
                <w:lang w:val="en-GB"/>
              </w:rPr>
            </w:pPr>
            <w:r w:rsidRPr="00511F6A">
              <w:rPr>
                <w:rFonts w:ascii="Arial" w:eastAsia="Malgun Gothic" w:hAnsi="Arial"/>
                <w:color w:val="FF0000"/>
                <w:sz w:val="18"/>
                <w:lang w:val="en-GB"/>
              </w:rPr>
              <w:t>set to all '1's</w:t>
            </w:r>
          </w:p>
        </w:tc>
        <w:tc>
          <w:tcPr>
            <w:tcW w:w="1956" w:type="dxa"/>
          </w:tcPr>
          <w:p w14:paraId="2AB76A6D"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Yes</w:t>
            </w:r>
          </w:p>
        </w:tc>
      </w:tr>
      <w:tr w:rsidR="006558F5" w:rsidRPr="00842DDD" w14:paraId="2DCDFAA4" w14:textId="77777777" w:rsidTr="00E000F9">
        <w:trPr>
          <w:cantSplit/>
          <w:jc w:val="center"/>
        </w:trPr>
        <w:tc>
          <w:tcPr>
            <w:tcW w:w="2141" w:type="dxa"/>
            <w:vAlign w:val="center"/>
          </w:tcPr>
          <w:p w14:paraId="4E331E31" w14:textId="77777777" w:rsidR="006558F5" w:rsidRPr="0020164C" w:rsidRDefault="006558F5" w:rsidP="006558F5">
            <w:pPr>
              <w:keepNext/>
              <w:keepLines/>
              <w:spacing w:after="0"/>
              <w:jc w:val="both"/>
              <w:rPr>
                <w:rFonts w:ascii="Arial" w:eastAsia="Malgun Gothic" w:hAnsi="Arial"/>
                <w:b/>
                <w:sz w:val="18"/>
                <w:u w:val="single"/>
                <w:lang w:val="en-GB"/>
              </w:rPr>
            </w:pPr>
            <w:r w:rsidRPr="0020164C">
              <w:rPr>
                <w:rFonts w:ascii="Arial" w:eastAsia="Malgun Gothic" w:hAnsi="Arial" w:hint="eastAsia"/>
                <w:b/>
                <w:sz w:val="18"/>
                <w:u w:val="single"/>
                <w:lang w:val="en-GB"/>
              </w:rPr>
              <w:t>TDRA</w:t>
            </w:r>
          </w:p>
        </w:tc>
        <w:tc>
          <w:tcPr>
            <w:tcW w:w="1687" w:type="dxa"/>
            <w:vAlign w:val="center"/>
          </w:tcPr>
          <w:p w14:paraId="1A1A2C2C" w14:textId="77777777" w:rsidR="006558F5" w:rsidRPr="0020164C" w:rsidRDefault="006558F5" w:rsidP="006558F5">
            <w:pPr>
              <w:keepNext/>
              <w:keepLines/>
              <w:spacing w:after="0"/>
              <w:jc w:val="both"/>
              <w:rPr>
                <w:rFonts w:ascii="Arial" w:eastAsia="Malgun Gothic" w:hAnsi="Arial"/>
                <w:b/>
                <w:sz w:val="18"/>
                <w:u w:val="single"/>
                <w:lang w:val="en-GB"/>
              </w:rPr>
            </w:pPr>
            <w:r w:rsidRPr="0020164C">
              <w:rPr>
                <w:rFonts w:ascii="Arial" w:eastAsia="Malgun Gothic" w:hAnsi="Arial" w:hint="eastAsia"/>
                <w:b/>
                <w:sz w:val="18"/>
                <w:u w:val="single"/>
                <w:lang w:val="en-GB"/>
              </w:rPr>
              <w:t>4 bits</w:t>
            </w:r>
          </w:p>
        </w:tc>
        <w:tc>
          <w:tcPr>
            <w:tcW w:w="2258" w:type="dxa"/>
            <w:vAlign w:val="center"/>
          </w:tcPr>
          <w:p w14:paraId="791D5CD0" w14:textId="77777777" w:rsidR="006558F5" w:rsidRPr="0020164C" w:rsidRDefault="006558F5" w:rsidP="006558F5">
            <w:pPr>
              <w:keepNext/>
              <w:keepLines/>
              <w:spacing w:after="0"/>
              <w:jc w:val="both"/>
              <w:rPr>
                <w:rFonts w:ascii="Arial" w:eastAsia="Malgun Gothic" w:hAnsi="Arial"/>
                <w:b/>
                <w:sz w:val="18"/>
                <w:u w:val="single"/>
                <w:lang w:val="en-GB"/>
              </w:rPr>
            </w:pPr>
            <w:r w:rsidRPr="0020164C">
              <w:rPr>
                <w:rFonts w:ascii="Arial" w:eastAsia="Malgun Gothic" w:hAnsi="Arial" w:hint="eastAsia"/>
                <w:b/>
                <w:sz w:val="18"/>
                <w:u w:val="single"/>
                <w:lang w:val="en-GB"/>
              </w:rPr>
              <w:t>TDRA</w:t>
            </w:r>
          </w:p>
        </w:tc>
        <w:tc>
          <w:tcPr>
            <w:tcW w:w="1750" w:type="dxa"/>
            <w:vAlign w:val="center"/>
          </w:tcPr>
          <w:p w14:paraId="767E86AE" w14:textId="77777777" w:rsidR="006558F5" w:rsidRPr="0020164C" w:rsidRDefault="006558F5" w:rsidP="006558F5">
            <w:pPr>
              <w:keepNext/>
              <w:keepLines/>
              <w:spacing w:after="0"/>
              <w:jc w:val="both"/>
              <w:rPr>
                <w:rFonts w:ascii="Arial" w:eastAsia="Malgun Gothic" w:hAnsi="Arial"/>
                <w:b/>
                <w:sz w:val="18"/>
                <w:u w:val="single"/>
                <w:lang w:val="en-GB"/>
              </w:rPr>
            </w:pPr>
            <w:r w:rsidRPr="0020164C">
              <w:rPr>
                <w:rFonts w:ascii="Arial" w:eastAsia="Malgun Gothic" w:hAnsi="Arial" w:hint="eastAsia"/>
                <w:b/>
                <w:sz w:val="18"/>
                <w:u w:val="single"/>
                <w:lang w:val="en-GB"/>
              </w:rPr>
              <w:t>4 bits</w:t>
            </w:r>
          </w:p>
        </w:tc>
        <w:tc>
          <w:tcPr>
            <w:tcW w:w="1956" w:type="dxa"/>
          </w:tcPr>
          <w:p w14:paraId="6F01A96F" w14:textId="77777777" w:rsidR="006558F5" w:rsidRPr="0020164C" w:rsidRDefault="006558F5" w:rsidP="006558F5">
            <w:pPr>
              <w:keepNext/>
              <w:keepLines/>
              <w:spacing w:after="0"/>
              <w:jc w:val="both"/>
              <w:rPr>
                <w:rFonts w:ascii="Arial" w:eastAsia="Malgun Gothic" w:hAnsi="Arial"/>
                <w:b/>
                <w:sz w:val="18"/>
                <w:u w:val="single"/>
                <w:lang w:val="en-GB"/>
              </w:rPr>
            </w:pPr>
            <w:r w:rsidRPr="0020164C">
              <w:rPr>
                <w:rFonts w:ascii="Arial" w:eastAsia="Malgun Gothic" w:hAnsi="Arial" w:hint="eastAsia"/>
                <w:b/>
                <w:sz w:val="18"/>
                <w:u w:val="single"/>
                <w:lang w:val="en-GB"/>
              </w:rPr>
              <w:t>No</w:t>
            </w:r>
          </w:p>
        </w:tc>
      </w:tr>
      <w:tr w:rsidR="006558F5" w:rsidRPr="00842DDD" w14:paraId="1EA79CC5" w14:textId="77777777" w:rsidTr="00E000F9">
        <w:trPr>
          <w:cantSplit/>
          <w:jc w:val="center"/>
        </w:trPr>
        <w:tc>
          <w:tcPr>
            <w:tcW w:w="2141" w:type="dxa"/>
            <w:vAlign w:val="center"/>
          </w:tcPr>
          <w:p w14:paraId="52152E08"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Frequency hopping flag</w:t>
            </w:r>
          </w:p>
        </w:tc>
        <w:tc>
          <w:tcPr>
            <w:tcW w:w="1687" w:type="dxa"/>
            <w:vAlign w:val="center"/>
          </w:tcPr>
          <w:p w14:paraId="1193DB8D"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1 bit</w:t>
            </w:r>
          </w:p>
        </w:tc>
        <w:tc>
          <w:tcPr>
            <w:tcW w:w="2258" w:type="dxa"/>
            <w:vAlign w:val="center"/>
          </w:tcPr>
          <w:p w14:paraId="705A6040"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VRB-to-PRB mapping</w:t>
            </w:r>
          </w:p>
        </w:tc>
        <w:tc>
          <w:tcPr>
            <w:tcW w:w="1750" w:type="dxa"/>
            <w:vAlign w:val="center"/>
          </w:tcPr>
          <w:p w14:paraId="562B61A6"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1 bit</w:t>
            </w:r>
          </w:p>
        </w:tc>
        <w:tc>
          <w:tcPr>
            <w:tcW w:w="1956" w:type="dxa"/>
          </w:tcPr>
          <w:p w14:paraId="594DF472"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No</w:t>
            </w:r>
          </w:p>
        </w:tc>
      </w:tr>
      <w:tr w:rsidR="006558F5" w:rsidRPr="00842DDD" w14:paraId="1C2BF741" w14:textId="77777777" w:rsidTr="00E000F9">
        <w:trPr>
          <w:cantSplit/>
          <w:jc w:val="center"/>
        </w:trPr>
        <w:tc>
          <w:tcPr>
            <w:tcW w:w="2141" w:type="dxa"/>
            <w:vAlign w:val="center"/>
          </w:tcPr>
          <w:p w14:paraId="1F3605DD" w14:textId="77777777" w:rsidR="006558F5" w:rsidRPr="00842DDD" w:rsidRDefault="006558F5" w:rsidP="006558F5">
            <w:pPr>
              <w:keepNext/>
              <w:keepLines/>
              <w:spacing w:after="0"/>
              <w:jc w:val="both"/>
              <w:rPr>
                <w:rFonts w:ascii="Arial" w:eastAsia="Malgun Gothic" w:hAnsi="Arial"/>
                <w:color w:val="FF0000"/>
                <w:sz w:val="18"/>
                <w:lang w:val="en-GB"/>
              </w:rPr>
            </w:pPr>
            <w:r w:rsidRPr="00511F6A">
              <w:rPr>
                <w:rFonts w:ascii="Arial" w:eastAsia="Malgun Gothic" w:hAnsi="Arial" w:hint="eastAsia"/>
                <w:color w:val="FF0000"/>
                <w:sz w:val="18"/>
                <w:lang w:val="en-GB"/>
              </w:rPr>
              <w:t>MCS</w:t>
            </w:r>
          </w:p>
        </w:tc>
        <w:tc>
          <w:tcPr>
            <w:tcW w:w="1687" w:type="dxa"/>
            <w:vAlign w:val="center"/>
          </w:tcPr>
          <w:p w14:paraId="768BB005" w14:textId="77777777" w:rsidR="006558F5" w:rsidRPr="00842DDD" w:rsidRDefault="006558F5" w:rsidP="006558F5">
            <w:pPr>
              <w:keepNext/>
              <w:keepLines/>
              <w:spacing w:after="0"/>
              <w:jc w:val="both"/>
              <w:rPr>
                <w:rFonts w:ascii="Arial" w:eastAsia="Malgun Gothic" w:hAnsi="Arial"/>
                <w:color w:val="FF0000"/>
                <w:sz w:val="18"/>
                <w:lang w:val="en-GB"/>
              </w:rPr>
            </w:pPr>
            <w:r w:rsidRPr="00511F6A">
              <w:rPr>
                <w:rFonts w:ascii="Arial" w:eastAsia="Malgun Gothic" w:hAnsi="Arial"/>
                <w:color w:val="FF0000"/>
                <w:sz w:val="18"/>
                <w:lang w:val="en-GB"/>
              </w:rPr>
              <w:t>set to all '1's</w:t>
            </w:r>
          </w:p>
        </w:tc>
        <w:tc>
          <w:tcPr>
            <w:tcW w:w="2258" w:type="dxa"/>
            <w:vAlign w:val="center"/>
          </w:tcPr>
          <w:p w14:paraId="67ECAD9E" w14:textId="77777777" w:rsidR="006558F5" w:rsidRPr="00842DDD" w:rsidRDefault="006558F5" w:rsidP="006558F5">
            <w:pPr>
              <w:keepNext/>
              <w:keepLines/>
              <w:spacing w:after="0"/>
              <w:jc w:val="both"/>
              <w:rPr>
                <w:rFonts w:ascii="Arial" w:eastAsia="Malgun Gothic" w:hAnsi="Arial"/>
                <w:color w:val="FF0000"/>
                <w:sz w:val="18"/>
                <w:lang w:val="en-GB"/>
              </w:rPr>
            </w:pPr>
            <w:r w:rsidRPr="00511F6A">
              <w:rPr>
                <w:rFonts w:ascii="Arial" w:eastAsia="Malgun Gothic" w:hAnsi="Arial" w:hint="eastAsia"/>
                <w:color w:val="FF0000"/>
                <w:sz w:val="18"/>
                <w:lang w:val="en-GB"/>
              </w:rPr>
              <w:t>MCS</w:t>
            </w:r>
          </w:p>
        </w:tc>
        <w:tc>
          <w:tcPr>
            <w:tcW w:w="1750" w:type="dxa"/>
            <w:vAlign w:val="center"/>
          </w:tcPr>
          <w:p w14:paraId="7DCD85B3" w14:textId="77777777" w:rsidR="006558F5" w:rsidRPr="00842DDD" w:rsidRDefault="006558F5" w:rsidP="006558F5">
            <w:pPr>
              <w:keepNext/>
              <w:keepLines/>
              <w:spacing w:after="0"/>
              <w:jc w:val="both"/>
              <w:rPr>
                <w:rFonts w:ascii="Arial" w:eastAsia="Malgun Gothic" w:hAnsi="Arial"/>
                <w:color w:val="FF0000"/>
                <w:sz w:val="18"/>
                <w:lang w:val="en-GB"/>
              </w:rPr>
            </w:pPr>
            <w:r w:rsidRPr="00511F6A">
              <w:rPr>
                <w:rFonts w:ascii="Arial" w:eastAsia="Malgun Gothic" w:hAnsi="Arial"/>
                <w:color w:val="FF0000"/>
                <w:sz w:val="18"/>
                <w:lang w:val="en-GB"/>
              </w:rPr>
              <w:t>set to all '1's</w:t>
            </w:r>
          </w:p>
        </w:tc>
        <w:tc>
          <w:tcPr>
            <w:tcW w:w="1956" w:type="dxa"/>
          </w:tcPr>
          <w:p w14:paraId="508F152B"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Yes</w:t>
            </w:r>
          </w:p>
        </w:tc>
      </w:tr>
      <w:tr w:rsidR="006558F5" w:rsidRPr="00842DDD" w14:paraId="3939F5E2" w14:textId="77777777" w:rsidTr="00E000F9">
        <w:trPr>
          <w:cantSplit/>
          <w:jc w:val="center"/>
        </w:trPr>
        <w:tc>
          <w:tcPr>
            <w:tcW w:w="2141" w:type="dxa"/>
            <w:vAlign w:val="center"/>
          </w:tcPr>
          <w:p w14:paraId="5DB929EA" w14:textId="77777777" w:rsidR="006558F5" w:rsidRPr="00842DDD" w:rsidRDefault="006558F5" w:rsidP="006558F5">
            <w:pPr>
              <w:keepNext/>
              <w:keepLines/>
              <w:spacing w:after="0"/>
              <w:jc w:val="both"/>
              <w:rPr>
                <w:rFonts w:ascii="Arial" w:eastAsia="Malgun Gothic" w:hAnsi="Arial"/>
                <w:color w:val="0000FF"/>
                <w:sz w:val="18"/>
                <w:lang w:val="en-GB"/>
              </w:rPr>
            </w:pPr>
            <w:r w:rsidRPr="00511F6A">
              <w:rPr>
                <w:rFonts w:ascii="Arial" w:eastAsia="Malgun Gothic" w:hAnsi="Arial" w:hint="eastAsia"/>
                <w:color w:val="0000FF"/>
                <w:sz w:val="18"/>
                <w:lang w:val="en-GB"/>
              </w:rPr>
              <w:t>New data indicator</w:t>
            </w:r>
          </w:p>
        </w:tc>
        <w:tc>
          <w:tcPr>
            <w:tcW w:w="1687" w:type="dxa"/>
            <w:vAlign w:val="center"/>
          </w:tcPr>
          <w:p w14:paraId="2389E3C8" w14:textId="77777777" w:rsidR="006558F5" w:rsidRPr="00842DDD" w:rsidRDefault="006558F5" w:rsidP="006558F5">
            <w:pPr>
              <w:keepNext/>
              <w:keepLines/>
              <w:spacing w:after="0"/>
              <w:jc w:val="both"/>
              <w:rPr>
                <w:rFonts w:ascii="Arial" w:eastAsia="Malgun Gothic" w:hAnsi="Arial"/>
                <w:color w:val="0000FF"/>
                <w:sz w:val="18"/>
                <w:lang w:val="en-GB"/>
              </w:rPr>
            </w:pPr>
            <w:r w:rsidRPr="00511F6A">
              <w:rPr>
                <w:rFonts w:ascii="Arial" w:eastAsia="Malgun Gothic" w:hAnsi="Arial"/>
                <w:color w:val="0000FF"/>
                <w:sz w:val="18"/>
                <w:lang w:val="en-GB"/>
              </w:rPr>
              <w:t>set to '0'</w:t>
            </w:r>
          </w:p>
        </w:tc>
        <w:tc>
          <w:tcPr>
            <w:tcW w:w="2258" w:type="dxa"/>
            <w:vAlign w:val="center"/>
          </w:tcPr>
          <w:p w14:paraId="7BF4271A" w14:textId="77777777" w:rsidR="006558F5" w:rsidRPr="00842DDD" w:rsidRDefault="006558F5" w:rsidP="006558F5">
            <w:pPr>
              <w:keepNext/>
              <w:keepLines/>
              <w:spacing w:after="0"/>
              <w:jc w:val="both"/>
              <w:rPr>
                <w:rFonts w:ascii="Arial" w:eastAsia="Malgun Gothic" w:hAnsi="Arial"/>
                <w:color w:val="0000FF"/>
                <w:sz w:val="18"/>
                <w:lang w:val="en-GB"/>
              </w:rPr>
            </w:pPr>
            <w:r w:rsidRPr="00511F6A">
              <w:rPr>
                <w:rFonts w:ascii="Arial" w:eastAsia="Malgun Gothic" w:hAnsi="Arial" w:hint="eastAsia"/>
                <w:color w:val="0000FF"/>
                <w:sz w:val="18"/>
                <w:lang w:val="en-GB"/>
              </w:rPr>
              <w:t>New data indicator</w:t>
            </w:r>
          </w:p>
        </w:tc>
        <w:tc>
          <w:tcPr>
            <w:tcW w:w="1750" w:type="dxa"/>
            <w:vAlign w:val="center"/>
          </w:tcPr>
          <w:p w14:paraId="608CFA2B" w14:textId="77777777" w:rsidR="006558F5" w:rsidRPr="00842DDD" w:rsidRDefault="006558F5" w:rsidP="006558F5">
            <w:pPr>
              <w:keepNext/>
              <w:keepLines/>
              <w:spacing w:after="0"/>
              <w:jc w:val="both"/>
              <w:rPr>
                <w:rFonts w:ascii="Arial" w:eastAsia="Malgun Gothic" w:hAnsi="Arial"/>
                <w:color w:val="0000FF"/>
                <w:sz w:val="18"/>
                <w:lang w:val="en-GB"/>
              </w:rPr>
            </w:pPr>
            <w:r w:rsidRPr="00511F6A">
              <w:rPr>
                <w:rFonts w:ascii="Arial" w:eastAsia="Malgun Gothic" w:hAnsi="Arial"/>
                <w:color w:val="0000FF"/>
                <w:sz w:val="18"/>
                <w:lang w:val="en-GB"/>
              </w:rPr>
              <w:t>set to '0'</w:t>
            </w:r>
          </w:p>
        </w:tc>
        <w:tc>
          <w:tcPr>
            <w:tcW w:w="1956" w:type="dxa"/>
          </w:tcPr>
          <w:p w14:paraId="1B6628DA"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Yes</w:t>
            </w:r>
          </w:p>
        </w:tc>
      </w:tr>
      <w:tr w:rsidR="006558F5" w:rsidRPr="00842DDD" w14:paraId="3CFFF829" w14:textId="77777777" w:rsidTr="00E000F9">
        <w:trPr>
          <w:cantSplit/>
          <w:jc w:val="center"/>
        </w:trPr>
        <w:tc>
          <w:tcPr>
            <w:tcW w:w="2141" w:type="dxa"/>
            <w:vAlign w:val="center"/>
          </w:tcPr>
          <w:p w14:paraId="7F9AABE6" w14:textId="77777777" w:rsidR="006558F5" w:rsidRPr="00842DDD" w:rsidRDefault="006558F5" w:rsidP="006558F5">
            <w:pPr>
              <w:keepNext/>
              <w:keepLines/>
              <w:spacing w:after="0"/>
              <w:jc w:val="both"/>
              <w:rPr>
                <w:rFonts w:ascii="Arial" w:eastAsia="Malgun Gothic" w:hAnsi="Arial"/>
                <w:color w:val="FF0000"/>
                <w:sz w:val="18"/>
                <w:lang w:val="en-GB"/>
              </w:rPr>
            </w:pPr>
            <w:r w:rsidRPr="00842DDD">
              <w:rPr>
                <w:rFonts w:ascii="Arial" w:eastAsia="Malgun Gothic" w:hAnsi="Arial"/>
                <w:color w:val="FF0000"/>
                <w:sz w:val="18"/>
                <w:lang w:val="en-GB"/>
              </w:rPr>
              <w:t>Redundancy version</w:t>
            </w:r>
          </w:p>
        </w:tc>
        <w:tc>
          <w:tcPr>
            <w:tcW w:w="1687" w:type="dxa"/>
            <w:vAlign w:val="center"/>
          </w:tcPr>
          <w:p w14:paraId="6BC19DB9" w14:textId="77777777" w:rsidR="006558F5" w:rsidRPr="00842DDD" w:rsidRDefault="006558F5" w:rsidP="006558F5">
            <w:pPr>
              <w:keepNext/>
              <w:keepLines/>
              <w:spacing w:after="0"/>
              <w:jc w:val="both"/>
              <w:rPr>
                <w:rFonts w:ascii="Arial" w:eastAsia="Malgun Gothic" w:hAnsi="Arial"/>
                <w:color w:val="FF0000"/>
                <w:sz w:val="18"/>
                <w:lang w:val="en-GB"/>
              </w:rPr>
            </w:pPr>
            <w:r w:rsidRPr="00511F6A">
              <w:rPr>
                <w:rFonts w:ascii="Arial" w:eastAsia="Malgun Gothic" w:hAnsi="Arial"/>
                <w:color w:val="FF0000"/>
                <w:sz w:val="18"/>
                <w:lang w:val="en-GB"/>
              </w:rPr>
              <w:t>set to '00'</w:t>
            </w:r>
          </w:p>
        </w:tc>
        <w:tc>
          <w:tcPr>
            <w:tcW w:w="2258" w:type="dxa"/>
            <w:vAlign w:val="center"/>
          </w:tcPr>
          <w:p w14:paraId="7DCCB61E" w14:textId="77777777" w:rsidR="006558F5" w:rsidRPr="00842DDD" w:rsidRDefault="006558F5" w:rsidP="006558F5">
            <w:pPr>
              <w:keepNext/>
              <w:keepLines/>
              <w:spacing w:after="0"/>
              <w:jc w:val="both"/>
              <w:rPr>
                <w:rFonts w:ascii="Arial" w:eastAsia="Malgun Gothic" w:hAnsi="Arial"/>
                <w:color w:val="FF0000"/>
                <w:sz w:val="18"/>
                <w:lang w:val="en-GB"/>
              </w:rPr>
            </w:pPr>
            <w:r w:rsidRPr="00842DDD">
              <w:rPr>
                <w:rFonts w:ascii="Arial" w:eastAsia="Malgun Gothic" w:hAnsi="Arial"/>
                <w:color w:val="FF0000"/>
                <w:sz w:val="18"/>
                <w:lang w:val="en-GB"/>
              </w:rPr>
              <w:t>Redundancy version</w:t>
            </w:r>
          </w:p>
        </w:tc>
        <w:tc>
          <w:tcPr>
            <w:tcW w:w="1750" w:type="dxa"/>
            <w:vAlign w:val="center"/>
          </w:tcPr>
          <w:p w14:paraId="31739D1A" w14:textId="77777777" w:rsidR="006558F5" w:rsidRPr="00842DDD" w:rsidRDefault="006558F5" w:rsidP="006558F5">
            <w:pPr>
              <w:keepNext/>
              <w:keepLines/>
              <w:spacing w:after="0"/>
              <w:jc w:val="both"/>
              <w:rPr>
                <w:rFonts w:ascii="Arial" w:eastAsia="Malgun Gothic" w:hAnsi="Arial"/>
                <w:color w:val="FF0000"/>
                <w:sz w:val="18"/>
                <w:lang w:val="en-GB"/>
              </w:rPr>
            </w:pPr>
            <w:r w:rsidRPr="00511F6A">
              <w:rPr>
                <w:rFonts w:ascii="Arial" w:eastAsia="Malgun Gothic" w:hAnsi="Arial"/>
                <w:color w:val="FF0000"/>
                <w:sz w:val="18"/>
                <w:lang w:val="en-GB"/>
              </w:rPr>
              <w:t>set to '00'</w:t>
            </w:r>
          </w:p>
        </w:tc>
        <w:tc>
          <w:tcPr>
            <w:tcW w:w="1956" w:type="dxa"/>
          </w:tcPr>
          <w:p w14:paraId="3B5EC031"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Yes</w:t>
            </w:r>
          </w:p>
        </w:tc>
      </w:tr>
      <w:tr w:rsidR="006558F5" w:rsidRPr="00842DDD" w14:paraId="236DEE71" w14:textId="77777777" w:rsidTr="00E000F9">
        <w:trPr>
          <w:cantSplit/>
          <w:jc w:val="center"/>
        </w:trPr>
        <w:tc>
          <w:tcPr>
            <w:tcW w:w="2141" w:type="dxa"/>
            <w:vAlign w:val="center"/>
          </w:tcPr>
          <w:p w14:paraId="42E00700" w14:textId="77777777" w:rsidR="006558F5" w:rsidRPr="00842DDD" w:rsidRDefault="006558F5" w:rsidP="006558F5">
            <w:pPr>
              <w:keepNext/>
              <w:keepLines/>
              <w:spacing w:after="0"/>
              <w:jc w:val="both"/>
              <w:rPr>
                <w:rFonts w:ascii="Arial" w:eastAsia="Malgun Gothic" w:hAnsi="Arial"/>
                <w:color w:val="FF0000"/>
                <w:sz w:val="18"/>
                <w:lang w:val="en-GB"/>
              </w:rPr>
            </w:pPr>
            <w:r w:rsidRPr="00842DDD">
              <w:rPr>
                <w:rFonts w:ascii="Arial" w:eastAsia="Malgun Gothic" w:hAnsi="Arial"/>
                <w:color w:val="FF0000"/>
                <w:sz w:val="18"/>
                <w:lang w:val="en-GB"/>
              </w:rPr>
              <w:t>HARQ process number</w:t>
            </w:r>
          </w:p>
        </w:tc>
        <w:tc>
          <w:tcPr>
            <w:tcW w:w="1687" w:type="dxa"/>
            <w:vAlign w:val="center"/>
          </w:tcPr>
          <w:p w14:paraId="27795721" w14:textId="77777777" w:rsidR="006558F5" w:rsidRPr="00842DDD" w:rsidRDefault="006558F5" w:rsidP="006558F5">
            <w:pPr>
              <w:keepNext/>
              <w:keepLines/>
              <w:spacing w:after="0"/>
              <w:jc w:val="both"/>
              <w:rPr>
                <w:rFonts w:ascii="Arial" w:eastAsia="Malgun Gothic" w:hAnsi="Arial"/>
                <w:color w:val="FF0000"/>
                <w:sz w:val="18"/>
                <w:lang w:val="en-GB"/>
              </w:rPr>
            </w:pPr>
            <w:r w:rsidRPr="00511F6A">
              <w:rPr>
                <w:rFonts w:ascii="Arial" w:eastAsia="Malgun Gothic" w:hAnsi="Arial"/>
                <w:color w:val="FF0000"/>
                <w:sz w:val="18"/>
                <w:lang w:val="en-GB"/>
              </w:rPr>
              <w:t>set to all '0's</w:t>
            </w:r>
          </w:p>
        </w:tc>
        <w:tc>
          <w:tcPr>
            <w:tcW w:w="2258" w:type="dxa"/>
            <w:vAlign w:val="center"/>
          </w:tcPr>
          <w:p w14:paraId="75105571" w14:textId="77777777" w:rsidR="006558F5" w:rsidRPr="00842DDD" w:rsidRDefault="006558F5" w:rsidP="006558F5">
            <w:pPr>
              <w:keepNext/>
              <w:keepLines/>
              <w:spacing w:after="0"/>
              <w:jc w:val="both"/>
              <w:rPr>
                <w:rFonts w:ascii="Arial" w:eastAsia="Malgun Gothic" w:hAnsi="Arial"/>
                <w:color w:val="FF0000"/>
                <w:sz w:val="18"/>
                <w:lang w:val="en-GB"/>
              </w:rPr>
            </w:pPr>
            <w:r w:rsidRPr="00842DDD">
              <w:rPr>
                <w:rFonts w:ascii="Arial" w:eastAsia="Malgun Gothic" w:hAnsi="Arial"/>
                <w:color w:val="FF0000"/>
                <w:sz w:val="18"/>
                <w:lang w:val="en-GB"/>
              </w:rPr>
              <w:t>HARQ process number</w:t>
            </w:r>
          </w:p>
        </w:tc>
        <w:tc>
          <w:tcPr>
            <w:tcW w:w="1750" w:type="dxa"/>
            <w:vAlign w:val="center"/>
          </w:tcPr>
          <w:p w14:paraId="0EAAC2B2" w14:textId="77777777" w:rsidR="006558F5" w:rsidRPr="00842DDD" w:rsidRDefault="006558F5" w:rsidP="006558F5">
            <w:pPr>
              <w:keepNext/>
              <w:keepLines/>
              <w:spacing w:after="0"/>
              <w:jc w:val="both"/>
              <w:rPr>
                <w:rFonts w:ascii="Arial" w:eastAsia="Malgun Gothic" w:hAnsi="Arial"/>
                <w:color w:val="FF0000"/>
                <w:sz w:val="18"/>
                <w:lang w:val="en-GB"/>
              </w:rPr>
            </w:pPr>
            <w:r w:rsidRPr="00511F6A">
              <w:rPr>
                <w:rFonts w:ascii="Arial" w:eastAsia="Malgun Gothic" w:hAnsi="Arial"/>
                <w:color w:val="FF0000"/>
                <w:sz w:val="18"/>
                <w:lang w:val="en-GB"/>
              </w:rPr>
              <w:t>set to all '0's</w:t>
            </w:r>
          </w:p>
        </w:tc>
        <w:tc>
          <w:tcPr>
            <w:tcW w:w="1956" w:type="dxa"/>
          </w:tcPr>
          <w:p w14:paraId="47FBD6D8" w14:textId="77777777" w:rsidR="006558F5" w:rsidRPr="00511F6A" w:rsidRDefault="006558F5" w:rsidP="006558F5">
            <w:pPr>
              <w:keepNext/>
              <w:keepLines/>
              <w:spacing w:after="0"/>
              <w:jc w:val="both"/>
              <w:rPr>
                <w:rFonts w:ascii="Arial" w:eastAsia="Malgun Gothic" w:hAnsi="Arial"/>
                <w:color w:val="FF0000"/>
                <w:sz w:val="18"/>
                <w:lang w:val="en-GB"/>
              </w:rPr>
            </w:pPr>
            <w:r w:rsidRPr="0020164C">
              <w:rPr>
                <w:rFonts w:ascii="Arial" w:eastAsia="Malgun Gothic" w:hAnsi="Arial" w:hint="eastAsia"/>
                <w:sz w:val="18"/>
                <w:lang w:val="en-GB"/>
              </w:rPr>
              <w:t>Yes</w:t>
            </w:r>
          </w:p>
        </w:tc>
      </w:tr>
      <w:tr w:rsidR="006558F5" w:rsidRPr="00842DDD" w14:paraId="577EDFC8" w14:textId="77777777" w:rsidTr="00E000F9">
        <w:trPr>
          <w:cantSplit/>
          <w:jc w:val="center"/>
        </w:trPr>
        <w:tc>
          <w:tcPr>
            <w:tcW w:w="2141" w:type="dxa"/>
            <w:vAlign w:val="center"/>
          </w:tcPr>
          <w:p w14:paraId="4B6133F3"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TPC for PUSCH</w:t>
            </w:r>
          </w:p>
        </w:tc>
        <w:tc>
          <w:tcPr>
            <w:tcW w:w="1687" w:type="dxa"/>
            <w:vAlign w:val="center"/>
          </w:tcPr>
          <w:p w14:paraId="6B12D561"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2 bits</w:t>
            </w:r>
          </w:p>
        </w:tc>
        <w:tc>
          <w:tcPr>
            <w:tcW w:w="2258" w:type="dxa"/>
            <w:vAlign w:val="center"/>
          </w:tcPr>
          <w:p w14:paraId="4C90DDDA"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DAI</w:t>
            </w:r>
          </w:p>
        </w:tc>
        <w:tc>
          <w:tcPr>
            <w:tcW w:w="1750" w:type="dxa"/>
            <w:vAlign w:val="center"/>
          </w:tcPr>
          <w:p w14:paraId="6C9BD886"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2 bits</w:t>
            </w:r>
          </w:p>
        </w:tc>
        <w:tc>
          <w:tcPr>
            <w:tcW w:w="1956" w:type="dxa"/>
          </w:tcPr>
          <w:p w14:paraId="31CE6ED6"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No</w:t>
            </w:r>
          </w:p>
        </w:tc>
      </w:tr>
      <w:tr w:rsidR="006558F5" w:rsidRPr="00842DDD" w14:paraId="32F71C3E" w14:textId="77777777" w:rsidTr="00E000F9">
        <w:trPr>
          <w:cantSplit/>
          <w:jc w:val="center"/>
        </w:trPr>
        <w:tc>
          <w:tcPr>
            <w:tcW w:w="2141" w:type="dxa"/>
            <w:vAlign w:val="center"/>
          </w:tcPr>
          <w:p w14:paraId="395BE5E8" w14:textId="77777777" w:rsidR="006558F5" w:rsidRPr="00511F6A"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w:t>
            </w:r>
          </w:p>
        </w:tc>
        <w:tc>
          <w:tcPr>
            <w:tcW w:w="1687" w:type="dxa"/>
            <w:vAlign w:val="center"/>
          </w:tcPr>
          <w:p w14:paraId="158FBE7D"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w:t>
            </w:r>
          </w:p>
        </w:tc>
        <w:tc>
          <w:tcPr>
            <w:tcW w:w="2258" w:type="dxa"/>
            <w:vAlign w:val="center"/>
          </w:tcPr>
          <w:p w14:paraId="468B86A5" w14:textId="77777777" w:rsidR="006558F5" w:rsidRPr="00511F6A"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TPC for PUCCH</w:t>
            </w:r>
          </w:p>
        </w:tc>
        <w:tc>
          <w:tcPr>
            <w:tcW w:w="1750" w:type="dxa"/>
            <w:vAlign w:val="center"/>
          </w:tcPr>
          <w:p w14:paraId="71B93B7C"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 xml:space="preserve">2 bits </w:t>
            </w:r>
          </w:p>
        </w:tc>
        <w:tc>
          <w:tcPr>
            <w:tcW w:w="1956" w:type="dxa"/>
          </w:tcPr>
          <w:p w14:paraId="6A2BF230"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No</w:t>
            </w:r>
          </w:p>
        </w:tc>
      </w:tr>
      <w:tr w:rsidR="006558F5" w:rsidRPr="00842DDD" w14:paraId="5146DC5E" w14:textId="77777777" w:rsidTr="00E000F9">
        <w:trPr>
          <w:cantSplit/>
          <w:jc w:val="center"/>
        </w:trPr>
        <w:tc>
          <w:tcPr>
            <w:tcW w:w="2141" w:type="dxa"/>
            <w:vAlign w:val="center"/>
          </w:tcPr>
          <w:p w14:paraId="4D033337"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w:t>
            </w:r>
          </w:p>
        </w:tc>
        <w:tc>
          <w:tcPr>
            <w:tcW w:w="1687" w:type="dxa"/>
            <w:vAlign w:val="center"/>
          </w:tcPr>
          <w:p w14:paraId="0ED0A3C5" w14:textId="77777777" w:rsidR="006558F5" w:rsidRPr="00842DDD" w:rsidRDefault="006558F5" w:rsidP="006558F5">
            <w:pPr>
              <w:keepNext/>
              <w:keepLines/>
              <w:spacing w:after="0"/>
              <w:jc w:val="both"/>
              <w:rPr>
                <w:rFonts w:ascii="Arial" w:eastAsia="Malgun Gothic" w:hAnsi="Arial"/>
                <w:sz w:val="18"/>
                <w:lang w:val="en-GB"/>
              </w:rPr>
            </w:pPr>
          </w:p>
        </w:tc>
        <w:tc>
          <w:tcPr>
            <w:tcW w:w="2258" w:type="dxa"/>
          </w:tcPr>
          <w:p w14:paraId="7527676C" w14:textId="77777777" w:rsidR="006558F5" w:rsidRPr="00511F6A"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PUCCH resource indicator</w:t>
            </w:r>
          </w:p>
        </w:tc>
        <w:tc>
          <w:tcPr>
            <w:tcW w:w="1750" w:type="dxa"/>
            <w:vAlign w:val="center"/>
          </w:tcPr>
          <w:p w14:paraId="03B7968B"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3 bits</w:t>
            </w:r>
          </w:p>
        </w:tc>
        <w:tc>
          <w:tcPr>
            <w:tcW w:w="1956" w:type="dxa"/>
          </w:tcPr>
          <w:p w14:paraId="35171329"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No</w:t>
            </w:r>
          </w:p>
        </w:tc>
      </w:tr>
      <w:tr w:rsidR="006558F5" w:rsidRPr="00842DDD" w14:paraId="47F2645F" w14:textId="77777777" w:rsidTr="00E000F9">
        <w:trPr>
          <w:cantSplit/>
          <w:jc w:val="center"/>
        </w:trPr>
        <w:tc>
          <w:tcPr>
            <w:tcW w:w="2141" w:type="dxa"/>
            <w:vAlign w:val="center"/>
          </w:tcPr>
          <w:p w14:paraId="2680DF23"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w:t>
            </w:r>
          </w:p>
        </w:tc>
        <w:tc>
          <w:tcPr>
            <w:tcW w:w="1687" w:type="dxa"/>
            <w:vAlign w:val="center"/>
          </w:tcPr>
          <w:p w14:paraId="38FD0527" w14:textId="77777777" w:rsidR="006558F5" w:rsidRPr="00842DDD" w:rsidRDefault="006558F5" w:rsidP="006558F5">
            <w:pPr>
              <w:keepNext/>
              <w:keepLines/>
              <w:spacing w:after="0"/>
              <w:jc w:val="both"/>
              <w:rPr>
                <w:rFonts w:ascii="Arial" w:eastAsia="Malgun Gothic" w:hAnsi="Arial"/>
                <w:sz w:val="18"/>
                <w:lang w:val="en-GB"/>
              </w:rPr>
            </w:pPr>
          </w:p>
        </w:tc>
        <w:tc>
          <w:tcPr>
            <w:tcW w:w="2258" w:type="dxa"/>
          </w:tcPr>
          <w:p w14:paraId="5DBB6EED" w14:textId="77777777" w:rsidR="006558F5"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PDSCH-to-HARQ indicator</w:t>
            </w:r>
          </w:p>
        </w:tc>
        <w:tc>
          <w:tcPr>
            <w:tcW w:w="1750" w:type="dxa"/>
            <w:vAlign w:val="center"/>
          </w:tcPr>
          <w:p w14:paraId="7A9B580E" w14:textId="77777777" w:rsidR="006558F5" w:rsidRPr="00511F6A"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3 bits</w:t>
            </w:r>
          </w:p>
        </w:tc>
        <w:tc>
          <w:tcPr>
            <w:tcW w:w="1956" w:type="dxa"/>
          </w:tcPr>
          <w:p w14:paraId="348E08BF" w14:textId="77777777" w:rsidR="006558F5" w:rsidRPr="00842DDD" w:rsidRDefault="006558F5" w:rsidP="006558F5">
            <w:pPr>
              <w:keepNext/>
              <w:keepLines/>
              <w:spacing w:after="0"/>
              <w:jc w:val="both"/>
              <w:rPr>
                <w:rFonts w:ascii="Arial" w:eastAsia="Malgun Gothic" w:hAnsi="Arial"/>
                <w:sz w:val="18"/>
                <w:lang w:val="en-GB"/>
              </w:rPr>
            </w:pPr>
            <w:r>
              <w:rPr>
                <w:rFonts w:ascii="Arial" w:eastAsia="Malgun Gothic" w:hAnsi="Arial" w:hint="eastAsia"/>
                <w:sz w:val="18"/>
                <w:lang w:val="en-GB"/>
              </w:rPr>
              <w:t>No</w:t>
            </w:r>
          </w:p>
        </w:tc>
      </w:tr>
    </w:tbl>
    <w:p w14:paraId="76042150" w14:textId="77777777" w:rsidR="00E25A38" w:rsidRDefault="00E25A38" w:rsidP="00E25A38">
      <w:pPr>
        <w:spacing w:after="0"/>
        <w:ind w:firstLine="284"/>
        <w:jc w:val="both"/>
        <w:rPr>
          <w:rFonts w:eastAsia="Malgun Gothic"/>
          <w:lang w:val="x-none"/>
        </w:rPr>
      </w:pPr>
    </w:p>
    <w:p w14:paraId="1CFA4B8B" w14:textId="717338EB" w:rsidR="00E25A38" w:rsidRDefault="00DF678D" w:rsidP="006558F5">
      <w:pPr>
        <w:ind w:firstLine="284"/>
        <w:jc w:val="both"/>
        <w:rPr>
          <w:rFonts w:eastAsia="Malgun Gothic"/>
          <w:lang w:val="x-none" w:eastAsia="ko-KR"/>
        </w:rPr>
      </w:pPr>
      <w:r>
        <w:rPr>
          <w:rFonts w:eastAsia="Malgun Gothic"/>
          <w:lang w:eastAsia="ko-KR"/>
        </w:rPr>
        <w:t>For</w:t>
      </w:r>
      <w:r w:rsidR="00E25A38">
        <w:rPr>
          <w:rFonts w:eastAsia="Malgun Gothic" w:hint="eastAsia"/>
          <w:lang w:val="x-none" w:eastAsia="ko-KR"/>
        </w:rPr>
        <w:t xml:space="preserve"> DL SPS, </w:t>
      </w:r>
      <w:r w:rsidR="00E25A38">
        <w:rPr>
          <w:rFonts w:eastAsia="Malgun Gothic"/>
          <w:lang w:val="x-none" w:eastAsia="ko-KR"/>
        </w:rPr>
        <w:t>there is only one DL SPS configuration per cell group</w:t>
      </w:r>
      <w:r>
        <w:rPr>
          <w:rFonts w:eastAsia="Malgun Gothic"/>
          <w:lang w:eastAsia="ko-KR"/>
        </w:rPr>
        <w:t xml:space="preserve"> (for </w:t>
      </w:r>
      <w:proofErr w:type="spellStart"/>
      <w:r>
        <w:rPr>
          <w:rFonts w:eastAsia="Malgun Gothic"/>
          <w:lang w:eastAsia="ko-KR"/>
        </w:rPr>
        <w:t>eMBB</w:t>
      </w:r>
      <w:proofErr w:type="spellEnd"/>
      <w:r>
        <w:rPr>
          <w:rFonts w:eastAsia="Malgun Gothic"/>
          <w:lang w:eastAsia="ko-KR"/>
        </w:rPr>
        <w:t>).</w:t>
      </w:r>
      <w:r w:rsidR="00E25A38">
        <w:rPr>
          <w:rFonts w:eastAsia="Malgun Gothic"/>
          <w:lang w:val="x-none" w:eastAsia="ko-KR"/>
        </w:rPr>
        <w:t xml:space="preserve"> </w:t>
      </w:r>
      <w:r>
        <w:rPr>
          <w:rFonts w:eastAsia="Malgun Gothic"/>
          <w:lang w:eastAsia="ko-KR"/>
        </w:rPr>
        <w:t>Therefore</w:t>
      </w:r>
      <w:r w:rsidR="00E25A38">
        <w:rPr>
          <w:rFonts w:eastAsia="Malgun Gothic"/>
          <w:lang w:val="x-none" w:eastAsia="ko-KR"/>
        </w:rPr>
        <w:t xml:space="preserve">, DCI format 1_0 can still </w:t>
      </w:r>
      <w:r>
        <w:rPr>
          <w:rFonts w:eastAsia="Malgun Gothic"/>
          <w:lang w:eastAsia="ko-KR"/>
        </w:rPr>
        <w:t xml:space="preserve">be </w:t>
      </w:r>
      <w:r w:rsidR="00E25A38">
        <w:rPr>
          <w:rFonts w:eastAsia="Malgun Gothic"/>
          <w:lang w:val="x-none" w:eastAsia="ko-KR"/>
        </w:rPr>
        <w:t xml:space="preserve">used for release </w:t>
      </w:r>
      <w:r>
        <w:rPr>
          <w:rFonts w:eastAsia="Malgun Gothic"/>
          <w:lang w:eastAsia="ko-KR"/>
        </w:rPr>
        <w:t xml:space="preserve">of </w:t>
      </w:r>
      <w:r w:rsidR="00E25A38">
        <w:rPr>
          <w:rFonts w:eastAsia="Malgun Gothic"/>
          <w:lang w:val="x-none" w:eastAsia="ko-KR"/>
        </w:rPr>
        <w:t>the DL SPS. In other words, if the UE receives DCI format 1_0 corresponding to the DL SPS release command, the UE releases DL SPS</w:t>
      </w:r>
      <w:r w:rsidR="00360F01">
        <w:rPr>
          <w:rFonts w:eastAsia="Malgun Gothic"/>
          <w:lang w:val="x-none" w:eastAsia="ko-KR"/>
        </w:rPr>
        <w:t>.</w:t>
      </w:r>
    </w:p>
    <w:p w14:paraId="08BE14D3" w14:textId="5BE25635" w:rsidR="006558F5" w:rsidRDefault="00DF678D" w:rsidP="00E25A38">
      <w:pPr>
        <w:ind w:firstLine="284"/>
        <w:jc w:val="both"/>
        <w:rPr>
          <w:b/>
          <w:i/>
          <w:lang w:val="en-GB"/>
        </w:rPr>
      </w:pPr>
      <w:r>
        <w:rPr>
          <w:rFonts w:eastAsia="Malgun Gothic"/>
          <w:lang w:eastAsia="ko-KR"/>
        </w:rPr>
        <w:t>For</w:t>
      </w:r>
      <w:r>
        <w:rPr>
          <w:rFonts w:eastAsia="Malgun Gothic"/>
          <w:lang w:val="x-none" w:eastAsia="ko-KR"/>
        </w:rPr>
        <w:t xml:space="preserve"> </w:t>
      </w:r>
      <w:r w:rsidR="00E25A38">
        <w:rPr>
          <w:rFonts w:eastAsia="Malgun Gothic"/>
          <w:lang w:val="x-none" w:eastAsia="ko-KR"/>
        </w:rPr>
        <w:t xml:space="preserve">UL grant Type 2, cross-carrier indication is needed since UL grant Type 2 resources can be configured in more than one cells. As described in Table 2, </w:t>
      </w:r>
      <w:r w:rsidR="006558F5">
        <w:rPr>
          <w:rFonts w:eastAsia="Malgun Gothic" w:hint="eastAsia"/>
          <w:lang w:val="x-none"/>
        </w:rPr>
        <w:t xml:space="preserve">DCI format 0_0 validated as UL grant Type 2 release is </w:t>
      </w:r>
      <w:r>
        <w:rPr>
          <w:rFonts w:eastAsia="Malgun Gothic"/>
        </w:rPr>
        <w:t>only</w:t>
      </w:r>
      <w:r w:rsidR="006558F5">
        <w:rPr>
          <w:rFonts w:eastAsia="Malgun Gothic" w:hint="eastAsia"/>
          <w:lang w:val="x-none"/>
        </w:rPr>
        <w:t xml:space="preserve"> used for the release </w:t>
      </w:r>
      <w:r w:rsidR="00E25A38">
        <w:rPr>
          <w:rFonts w:eastAsia="Malgun Gothic"/>
          <w:lang w:val="x-none"/>
        </w:rPr>
        <w:t>purpose</w:t>
      </w:r>
      <w:r w:rsidR="006558F5">
        <w:rPr>
          <w:rFonts w:eastAsia="Malgun Gothic" w:hint="eastAsia"/>
          <w:lang w:val="x-none"/>
        </w:rPr>
        <w:t xml:space="preserve"> </w:t>
      </w:r>
      <w:r>
        <w:rPr>
          <w:rFonts w:eastAsia="Malgun Gothic"/>
        </w:rPr>
        <w:t>and</w:t>
      </w:r>
      <w:r w:rsidR="006558F5">
        <w:rPr>
          <w:rFonts w:eastAsia="Malgun Gothic" w:hint="eastAsia"/>
          <w:lang w:val="x-none"/>
        </w:rPr>
        <w:t xml:space="preserve"> other fields are </w:t>
      </w:r>
      <w:r w:rsidR="006558F5">
        <w:rPr>
          <w:rFonts w:eastAsia="Malgun Gothic"/>
          <w:lang w:val="x-none"/>
        </w:rPr>
        <w:t>ignored</w:t>
      </w:r>
      <w:r w:rsidR="006558F5">
        <w:rPr>
          <w:rFonts w:eastAsia="Malgun Gothic" w:hint="eastAsia"/>
          <w:lang w:val="x-none"/>
        </w:rPr>
        <w:t xml:space="preserve"> by the UE. </w:t>
      </w:r>
      <w:r>
        <w:rPr>
          <w:rFonts w:eastAsia="Malgun Gothic"/>
        </w:rPr>
        <w:t>Those</w:t>
      </w:r>
      <w:r w:rsidR="006558F5">
        <w:rPr>
          <w:rFonts w:eastAsia="Malgun Gothic" w:hint="eastAsia"/>
          <w:lang w:val="x-none"/>
        </w:rPr>
        <w:t xml:space="preserve"> fields </w:t>
      </w:r>
      <w:r>
        <w:rPr>
          <w:rFonts w:eastAsia="Malgun Gothic"/>
        </w:rPr>
        <w:t>can</w:t>
      </w:r>
      <w:r w:rsidR="006558F5">
        <w:rPr>
          <w:rFonts w:eastAsia="Malgun Gothic" w:hint="eastAsia"/>
          <w:lang w:val="x-none"/>
        </w:rPr>
        <w:t xml:space="preserve"> be used </w:t>
      </w:r>
      <w:r>
        <w:rPr>
          <w:rFonts w:eastAsia="Malgun Gothic"/>
        </w:rPr>
        <w:t>as</w:t>
      </w:r>
      <w:r w:rsidR="006558F5">
        <w:rPr>
          <w:rFonts w:eastAsia="Malgun Gothic" w:hint="eastAsia"/>
          <w:lang w:val="x-none"/>
        </w:rPr>
        <w:t xml:space="preserve"> CIF if cross-carrier scheduling is configured. Among the </w:t>
      </w:r>
      <w:r>
        <w:rPr>
          <w:rFonts w:eastAsia="Malgun Gothic"/>
        </w:rPr>
        <w:t>unused</w:t>
      </w:r>
      <w:r w:rsidR="006558F5">
        <w:rPr>
          <w:rFonts w:eastAsia="Malgun Gothic" w:hint="eastAsia"/>
          <w:lang w:val="x-none"/>
        </w:rPr>
        <w:t xml:space="preserve"> fields in DCI format 0_0, </w:t>
      </w:r>
      <w:r>
        <w:rPr>
          <w:rFonts w:eastAsia="Malgun Gothic"/>
        </w:rPr>
        <w:t xml:space="preserve">the </w:t>
      </w:r>
      <w:r w:rsidR="006558F5">
        <w:rPr>
          <w:rFonts w:eastAsia="Malgun Gothic" w:hint="eastAsia"/>
          <w:lang w:val="x-none"/>
        </w:rPr>
        <w:t xml:space="preserve">TDRA field </w:t>
      </w:r>
      <w:r>
        <w:rPr>
          <w:rFonts w:eastAsia="Malgun Gothic"/>
        </w:rPr>
        <w:t>is</w:t>
      </w:r>
      <w:r w:rsidR="006558F5">
        <w:rPr>
          <w:rFonts w:eastAsia="Malgun Gothic" w:hint="eastAsia"/>
          <w:lang w:val="x-none"/>
        </w:rPr>
        <w:t xml:space="preserve"> the best choice </w:t>
      </w:r>
      <w:r>
        <w:rPr>
          <w:rFonts w:eastAsia="Malgun Gothic"/>
        </w:rPr>
        <w:t>for</w:t>
      </w:r>
      <w:r w:rsidR="006558F5">
        <w:rPr>
          <w:rFonts w:eastAsia="Malgun Gothic" w:hint="eastAsia"/>
          <w:lang w:val="x-none"/>
        </w:rPr>
        <w:t xml:space="preserve"> CIF </w:t>
      </w:r>
      <w:r>
        <w:rPr>
          <w:rFonts w:eastAsia="Malgun Gothic"/>
        </w:rPr>
        <w:t>as it includes more</w:t>
      </w:r>
      <w:r w:rsidR="006558F5">
        <w:rPr>
          <w:rFonts w:eastAsia="Malgun Gothic" w:hint="eastAsia"/>
          <w:lang w:val="x-none"/>
        </w:rPr>
        <w:t xml:space="preserve"> than 3 bits.</w:t>
      </w:r>
    </w:p>
    <w:p w14:paraId="7E19B65A" w14:textId="091D5090" w:rsidR="00E25A38" w:rsidRPr="006558F5" w:rsidRDefault="00E25A38" w:rsidP="00E25A38">
      <w:pPr>
        <w:jc w:val="both"/>
        <w:rPr>
          <w:b/>
          <w:u w:val="single"/>
          <w:lang w:val="en-GB"/>
        </w:rPr>
      </w:pPr>
      <w:r w:rsidRPr="006558F5">
        <w:rPr>
          <w:rFonts w:hint="eastAsia"/>
          <w:b/>
          <w:u w:val="single"/>
          <w:lang w:val="en-GB"/>
        </w:rPr>
        <w:t xml:space="preserve">Proposal </w:t>
      </w:r>
      <w:r w:rsidR="00850F26">
        <w:rPr>
          <w:rFonts w:hint="eastAsia"/>
          <w:b/>
          <w:u w:val="single"/>
          <w:lang w:val="en-GB"/>
        </w:rPr>
        <w:t>5</w:t>
      </w:r>
      <w:r w:rsidRPr="006558F5">
        <w:rPr>
          <w:rFonts w:hint="eastAsia"/>
          <w:b/>
          <w:u w:val="single"/>
          <w:lang w:val="en-GB"/>
        </w:rPr>
        <w:t xml:space="preserve">: </w:t>
      </w:r>
      <w:r>
        <w:rPr>
          <w:b/>
          <w:u w:val="single"/>
          <w:lang w:val="en-GB"/>
        </w:rPr>
        <w:t>For SPS</w:t>
      </w:r>
      <w:r w:rsidR="00DF678D">
        <w:rPr>
          <w:b/>
          <w:u w:val="single"/>
          <w:lang w:val="en-GB"/>
        </w:rPr>
        <w:t xml:space="preserve"> PDSCH</w:t>
      </w:r>
      <w:r>
        <w:rPr>
          <w:b/>
          <w:u w:val="single"/>
          <w:lang w:val="en-GB"/>
        </w:rPr>
        <w:t xml:space="preserve">, </w:t>
      </w:r>
      <w:r w:rsidR="00850F26">
        <w:rPr>
          <w:b/>
          <w:u w:val="single"/>
          <w:lang w:val="en-GB"/>
        </w:rPr>
        <w:t xml:space="preserve">a UE </w:t>
      </w:r>
      <w:r w:rsidR="00DF678D">
        <w:rPr>
          <w:b/>
          <w:u w:val="single"/>
          <w:lang w:val="en-GB"/>
        </w:rPr>
        <w:t xml:space="preserve">can </w:t>
      </w:r>
      <w:r w:rsidR="00850F26">
        <w:rPr>
          <w:b/>
          <w:u w:val="single"/>
          <w:lang w:val="en-GB"/>
        </w:rPr>
        <w:t xml:space="preserve">receive </w:t>
      </w:r>
      <w:r w:rsidR="00DF678D">
        <w:rPr>
          <w:b/>
          <w:u w:val="single"/>
          <w:lang w:val="en-GB"/>
        </w:rPr>
        <w:t xml:space="preserve">a </w:t>
      </w:r>
      <w:r w:rsidR="00850F26">
        <w:rPr>
          <w:b/>
          <w:u w:val="single"/>
          <w:lang w:val="en-GB"/>
        </w:rPr>
        <w:t xml:space="preserve">DCI format 1_0 corresponding to SPS </w:t>
      </w:r>
      <w:r w:rsidR="00DF678D">
        <w:rPr>
          <w:b/>
          <w:u w:val="single"/>
          <w:lang w:val="en-GB"/>
        </w:rPr>
        <w:t xml:space="preserve">PDSCH </w:t>
      </w:r>
      <w:r w:rsidR="00850F26">
        <w:rPr>
          <w:b/>
          <w:u w:val="single"/>
          <w:lang w:val="en-GB"/>
        </w:rPr>
        <w:t>release</w:t>
      </w:r>
      <w:r w:rsidR="00DF678D">
        <w:rPr>
          <w:b/>
          <w:u w:val="single"/>
          <w:lang w:val="en-GB"/>
        </w:rPr>
        <w:t xml:space="preserve"> on a scheduling cell and</w:t>
      </w:r>
      <w:r w:rsidR="00850F26">
        <w:rPr>
          <w:rFonts w:hint="eastAsia"/>
          <w:b/>
          <w:u w:val="single"/>
          <w:lang w:val="en-GB"/>
        </w:rPr>
        <w:t xml:space="preserve"> releases </w:t>
      </w:r>
      <w:r w:rsidR="00DF678D">
        <w:rPr>
          <w:b/>
          <w:u w:val="single"/>
          <w:lang w:val="en-GB"/>
        </w:rPr>
        <w:t>the</w:t>
      </w:r>
      <w:r w:rsidR="00850F26">
        <w:rPr>
          <w:rFonts w:hint="eastAsia"/>
          <w:b/>
          <w:u w:val="single"/>
          <w:lang w:val="en-GB"/>
        </w:rPr>
        <w:t xml:space="preserve"> SPS </w:t>
      </w:r>
      <w:r w:rsidR="00DF678D">
        <w:rPr>
          <w:b/>
          <w:u w:val="single"/>
          <w:lang w:val="en-GB"/>
        </w:rPr>
        <w:t>PDSCH</w:t>
      </w:r>
      <w:r w:rsidR="00850F26">
        <w:rPr>
          <w:rFonts w:hint="eastAsia"/>
          <w:b/>
          <w:u w:val="single"/>
          <w:lang w:val="en-GB"/>
        </w:rPr>
        <w:t xml:space="preserve"> </w:t>
      </w:r>
      <w:r w:rsidR="00DF678D">
        <w:rPr>
          <w:b/>
          <w:u w:val="single"/>
          <w:lang w:val="en-GB"/>
        </w:rPr>
        <w:t>on</w:t>
      </w:r>
      <w:r w:rsidR="00850F26">
        <w:rPr>
          <w:rFonts w:hint="eastAsia"/>
          <w:b/>
          <w:u w:val="single"/>
          <w:lang w:val="en-GB"/>
        </w:rPr>
        <w:t xml:space="preserve"> a cell </w:t>
      </w:r>
      <w:r w:rsidR="00850F26">
        <w:rPr>
          <w:b/>
          <w:u w:val="single"/>
          <w:lang w:val="en-GB"/>
        </w:rPr>
        <w:t xml:space="preserve">where the SPS </w:t>
      </w:r>
      <w:r w:rsidR="00DF678D">
        <w:rPr>
          <w:b/>
          <w:u w:val="single"/>
          <w:lang w:val="en-GB"/>
        </w:rPr>
        <w:t xml:space="preserve">PDSCH </w:t>
      </w:r>
      <w:r w:rsidR="00850F26">
        <w:rPr>
          <w:b/>
          <w:u w:val="single"/>
          <w:lang w:val="en-GB"/>
        </w:rPr>
        <w:t>is configured</w:t>
      </w:r>
      <w:r w:rsidRPr="006558F5">
        <w:rPr>
          <w:rFonts w:hint="eastAsia"/>
          <w:b/>
          <w:u w:val="single"/>
          <w:lang w:val="en-GB"/>
        </w:rPr>
        <w:t>.</w:t>
      </w:r>
    </w:p>
    <w:p w14:paraId="7F319A3F" w14:textId="70962E39" w:rsidR="006558F5" w:rsidRDefault="006558F5" w:rsidP="006558F5">
      <w:pPr>
        <w:jc w:val="both"/>
        <w:rPr>
          <w:b/>
          <w:u w:val="single"/>
          <w:lang w:val="en-GB"/>
        </w:rPr>
      </w:pPr>
      <w:r w:rsidRPr="006558F5">
        <w:rPr>
          <w:rFonts w:hint="eastAsia"/>
          <w:b/>
          <w:u w:val="single"/>
          <w:lang w:val="en-GB"/>
        </w:rPr>
        <w:t xml:space="preserve">Proposal 6: </w:t>
      </w:r>
      <w:r w:rsidR="00E25A38">
        <w:rPr>
          <w:b/>
          <w:u w:val="single"/>
          <w:lang w:val="en-GB"/>
        </w:rPr>
        <w:t>For UL grant Type 2</w:t>
      </w:r>
      <w:r w:rsidR="00360F01">
        <w:rPr>
          <w:b/>
          <w:u w:val="single"/>
          <w:lang w:val="en-GB"/>
        </w:rPr>
        <w:t xml:space="preserve"> release</w:t>
      </w:r>
      <w:r w:rsidR="00DF678D">
        <w:rPr>
          <w:b/>
          <w:u w:val="single"/>
          <w:lang w:val="en-GB"/>
        </w:rPr>
        <w:t xml:space="preserve"> on a cell</w:t>
      </w:r>
      <w:r w:rsidRPr="006558F5">
        <w:rPr>
          <w:rFonts w:hint="eastAsia"/>
          <w:b/>
          <w:u w:val="single"/>
          <w:lang w:val="en-GB"/>
        </w:rPr>
        <w:t>, 3 MSB bits of the TDRA field in DCI format 0_0 validated for UL grant Type 2 release are used for carrier indication field</w:t>
      </w:r>
      <w:r w:rsidR="00360F01">
        <w:rPr>
          <w:b/>
          <w:u w:val="single"/>
          <w:lang w:val="en-GB"/>
        </w:rPr>
        <w:t xml:space="preserve"> if cross-carrier scheduling is configured</w:t>
      </w:r>
      <w:r w:rsidR="00DF678D">
        <w:rPr>
          <w:b/>
          <w:u w:val="single"/>
          <w:lang w:val="en-GB"/>
        </w:rPr>
        <w:t xml:space="preserve"> for the cell</w:t>
      </w:r>
      <w:r w:rsidRPr="006558F5">
        <w:rPr>
          <w:rFonts w:hint="eastAsia"/>
          <w:b/>
          <w:u w:val="single"/>
          <w:lang w:val="en-GB"/>
        </w:rPr>
        <w:t>.</w:t>
      </w:r>
    </w:p>
    <w:p w14:paraId="4C7840E9" w14:textId="77777777" w:rsidR="007D6D7A" w:rsidRPr="006558F5" w:rsidRDefault="007D6D7A" w:rsidP="006558F5">
      <w:pPr>
        <w:jc w:val="both"/>
        <w:rPr>
          <w:b/>
          <w:u w:val="single"/>
          <w:lang w:val="en-GB"/>
        </w:rPr>
      </w:pPr>
    </w:p>
    <w:p w14:paraId="351304FE" w14:textId="0283393B" w:rsidR="00236222" w:rsidRPr="00BF18A8" w:rsidRDefault="00236222" w:rsidP="00236222">
      <w:pPr>
        <w:pStyle w:val="Heading1"/>
        <w:spacing w:before="0" w:after="60"/>
        <w:rPr>
          <w:lang w:val="en-US" w:eastAsia="ko-KR"/>
        </w:rPr>
      </w:pPr>
      <w:r w:rsidRPr="00BF18A8">
        <w:rPr>
          <w:lang w:val="en-US" w:eastAsia="ko-KR"/>
        </w:rPr>
        <w:t>Conclusions</w:t>
      </w:r>
    </w:p>
    <w:p w14:paraId="35B344B6" w14:textId="52516867" w:rsidR="006C77D4" w:rsidRDefault="00236222" w:rsidP="00236222">
      <w:pPr>
        <w:spacing w:after="0"/>
        <w:jc w:val="both"/>
      </w:pPr>
      <w:r w:rsidRPr="00BF18A8">
        <w:rPr>
          <w:kern w:val="2"/>
          <w:lang w:eastAsia="zh-CN"/>
        </w:rPr>
        <w:t>This contribution considered</w:t>
      </w:r>
      <w:r w:rsidR="003841AD">
        <w:t xml:space="preserve"> </w:t>
      </w:r>
      <w:r w:rsidR="007A501E">
        <w:t xml:space="preserve">remaining </w:t>
      </w:r>
      <w:r w:rsidR="00E07BC7">
        <w:t xml:space="preserve">aspects </w:t>
      </w:r>
      <w:r w:rsidR="007A501E">
        <w:t>on CA and DC operation in Rel-16 NR</w:t>
      </w:r>
      <w:r w:rsidR="00D14805">
        <w:t xml:space="preserve"> </w:t>
      </w:r>
      <w:r w:rsidR="00E07BC7">
        <w:t>and proposes the following</w:t>
      </w:r>
      <w:r w:rsidR="006C77D4">
        <w:t>.</w:t>
      </w:r>
    </w:p>
    <w:p w14:paraId="395FDC0D" w14:textId="77777777" w:rsidR="00353ADB" w:rsidRDefault="00353ADB" w:rsidP="00353ADB">
      <w:pPr>
        <w:spacing w:after="0"/>
        <w:ind w:right="3"/>
        <w:jc w:val="both"/>
        <w:rPr>
          <w:b/>
          <w:u w:val="single"/>
        </w:rPr>
      </w:pPr>
    </w:p>
    <w:p w14:paraId="1970E2D6" w14:textId="77777777" w:rsidR="00715FB6" w:rsidRDefault="00715FB6" w:rsidP="00715FB6">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1</w:t>
      </w:r>
      <w:r w:rsidRPr="00E14100">
        <w:rPr>
          <w:rFonts w:cs="Arial"/>
          <w:b/>
          <w:kern w:val="2"/>
          <w:u w:val="single"/>
          <w:lang w:eastAsia="ja-JP"/>
        </w:rPr>
        <w:t xml:space="preserve">: </w:t>
      </w:r>
      <w:r>
        <w:rPr>
          <w:rFonts w:cs="Arial"/>
          <w:b/>
          <w:kern w:val="2"/>
          <w:u w:val="single"/>
          <w:lang w:eastAsia="ja-JP"/>
        </w:rPr>
        <w:t>Use the counter DAI to order in a HARQ-ACK codebook HARQ-ACK information bits for multiple PDSCH receptions on a cell scheduled by respective multiple DCI formats in a PDCCH MO on a scheduling cell.</w:t>
      </w:r>
    </w:p>
    <w:p w14:paraId="2E56D289" w14:textId="74076FD0" w:rsidR="006C5AE5" w:rsidRPr="00B80925" w:rsidRDefault="006C5AE5" w:rsidP="00C651C5">
      <w:pPr>
        <w:spacing w:after="0"/>
        <w:jc w:val="both"/>
        <w:rPr>
          <w:rFonts w:cs="Arial"/>
          <w:b/>
          <w:kern w:val="2"/>
          <w:u w:val="single"/>
          <w:lang w:eastAsia="ja-JP"/>
        </w:rPr>
      </w:pPr>
    </w:p>
    <w:p w14:paraId="2DD851B0" w14:textId="762268AE" w:rsidR="00B80925" w:rsidRPr="00B80925" w:rsidRDefault="00B80925" w:rsidP="00B80925">
      <w:pPr>
        <w:spacing w:after="0"/>
        <w:jc w:val="both"/>
        <w:rPr>
          <w:rFonts w:cs="Arial"/>
          <w:b/>
          <w:kern w:val="2"/>
          <w:u w:val="single"/>
          <w:lang w:eastAsia="ja-JP"/>
        </w:rPr>
      </w:pPr>
      <w:r w:rsidRPr="00B80925">
        <w:rPr>
          <w:rFonts w:cs="Arial" w:hint="eastAsia"/>
          <w:b/>
          <w:kern w:val="2"/>
          <w:u w:val="single"/>
          <w:lang w:eastAsia="ja-JP"/>
        </w:rPr>
        <w:t>Propos</w:t>
      </w:r>
      <w:r w:rsidRPr="00B80925">
        <w:rPr>
          <w:rFonts w:cs="Arial"/>
          <w:b/>
          <w:kern w:val="2"/>
          <w:u w:val="single"/>
          <w:lang w:eastAsia="ja-JP"/>
        </w:rPr>
        <w:t xml:space="preserve">al 2: When </w:t>
      </w:r>
      <w:r w:rsidR="006F5B48">
        <w:rPr>
          <w:rFonts w:cs="Arial"/>
          <w:b/>
          <w:kern w:val="2"/>
          <w:u w:val="single"/>
          <w:lang w:eastAsia="ja-JP"/>
        </w:rPr>
        <w:t xml:space="preserve">a </w:t>
      </w:r>
      <w:r w:rsidRPr="00B80925">
        <w:rPr>
          <w:rFonts w:cs="Arial"/>
          <w:b/>
          <w:kern w:val="2"/>
          <w:u w:val="single"/>
          <w:lang w:eastAsia="ja-JP"/>
        </w:rPr>
        <w:t xml:space="preserve">PDSCH and its scheduling PDCCH are in different CCs, if </w:t>
      </w:r>
      <w:r w:rsidR="006F5B48">
        <w:rPr>
          <w:rFonts w:cs="Arial"/>
          <w:b/>
          <w:kern w:val="2"/>
          <w:u w:val="single"/>
          <w:lang w:eastAsia="ja-JP"/>
        </w:rPr>
        <w:t xml:space="preserve">the </w:t>
      </w:r>
      <w:r w:rsidRPr="00B80925">
        <w:rPr>
          <w:rFonts w:cs="Arial"/>
          <w:b/>
          <w:kern w:val="2"/>
          <w:u w:val="single"/>
          <w:lang w:eastAsia="ja-JP"/>
        </w:rPr>
        <w:t xml:space="preserve">TCI field is present in DCI </w:t>
      </w:r>
      <w:r w:rsidR="006F5B48">
        <w:rPr>
          <w:rFonts w:cs="Arial"/>
          <w:b/>
          <w:kern w:val="2"/>
          <w:u w:val="single"/>
          <w:lang w:eastAsia="ja-JP"/>
        </w:rPr>
        <w:t xml:space="preserve">format 1_1 </w:t>
      </w:r>
      <w:r w:rsidRPr="00B80925">
        <w:rPr>
          <w:rFonts w:cs="Arial"/>
          <w:b/>
          <w:kern w:val="2"/>
          <w:u w:val="single"/>
          <w:lang w:eastAsia="ja-JP"/>
        </w:rPr>
        <w:t xml:space="preserve">and the time offset between the reception of DCI </w:t>
      </w:r>
      <w:r w:rsidR="006F5B48">
        <w:rPr>
          <w:rFonts w:cs="Arial"/>
          <w:b/>
          <w:kern w:val="2"/>
          <w:u w:val="single"/>
          <w:lang w:eastAsia="ja-JP"/>
        </w:rPr>
        <w:t xml:space="preserve">format 1_1 </w:t>
      </w:r>
      <w:r w:rsidRPr="00B80925">
        <w:rPr>
          <w:rFonts w:cs="Arial"/>
          <w:b/>
          <w:kern w:val="2"/>
          <w:u w:val="single"/>
          <w:lang w:eastAsia="ja-JP"/>
        </w:rPr>
        <w:t xml:space="preserve">and the corresponding PDSCH is smaller than </w:t>
      </w:r>
      <w:proofErr w:type="spellStart"/>
      <w:r w:rsidRPr="00E67F78">
        <w:rPr>
          <w:rFonts w:cs="Arial"/>
          <w:b/>
          <w:i/>
          <w:kern w:val="2"/>
          <w:u w:val="single"/>
          <w:lang w:eastAsia="ja-JP"/>
        </w:rPr>
        <w:t>timeDurationForQCL</w:t>
      </w:r>
      <w:proofErr w:type="spellEnd"/>
      <w:r w:rsidRPr="00B80925">
        <w:rPr>
          <w:rFonts w:cs="Arial"/>
          <w:b/>
          <w:kern w:val="2"/>
          <w:u w:val="single"/>
          <w:lang w:eastAsia="ja-JP"/>
        </w:rPr>
        <w:t xml:space="preserve">, </w:t>
      </w:r>
      <w:r w:rsidR="006F5B48">
        <w:rPr>
          <w:rFonts w:cs="Arial"/>
          <w:b/>
          <w:kern w:val="2"/>
          <w:u w:val="single"/>
          <w:lang w:eastAsia="ja-JP"/>
        </w:rPr>
        <w:t xml:space="preserve">a </w:t>
      </w:r>
      <w:r w:rsidRPr="00B80925">
        <w:rPr>
          <w:rFonts w:cs="Arial"/>
          <w:b/>
          <w:kern w:val="2"/>
          <w:u w:val="single"/>
          <w:lang w:eastAsia="ja-JP"/>
        </w:rPr>
        <w:t>UE obtains QCL assumptions other than QCL-</w:t>
      </w:r>
      <w:proofErr w:type="spellStart"/>
      <w:r w:rsidRPr="00B80925">
        <w:rPr>
          <w:rFonts w:cs="Arial"/>
          <w:b/>
          <w:kern w:val="2"/>
          <w:u w:val="single"/>
          <w:lang w:eastAsia="ja-JP"/>
        </w:rPr>
        <w:t>TypeD</w:t>
      </w:r>
      <w:proofErr w:type="spellEnd"/>
      <w:r w:rsidRPr="00B80925">
        <w:rPr>
          <w:rFonts w:cs="Arial"/>
          <w:b/>
          <w:kern w:val="2"/>
          <w:u w:val="single"/>
          <w:lang w:eastAsia="ja-JP"/>
        </w:rPr>
        <w:t xml:space="preserve"> from the activated TCI state with the lowest ID applicable to PDSCH in the active BWP of the scheduled cell.</w:t>
      </w:r>
    </w:p>
    <w:p w14:paraId="2F5E87E2" w14:textId="77777777" w:rsidR="00B80925" w:rsidRDefault="00B80925" w:rsidP="00B80925">
      <w:pPr>
        <w:spacing w:after="0"/>
        <w:jc w:val="both"/>
        <w:rPr>
          <w:rFonts w:cs="Arial"/>
          <w:b/>
          <w:kern w:val="2"/>
          <w:u w:val="single"/>
          <w:lang w:eastAsia="ja-JP"/>
        </w:rPr>
      </w:pPr>
    </w:p>
    <w:p w14:paraId="7C33709E" w14:textId="68C2CB89" w:rsidR="00B80925" w:rsidRPr="00B80925" w:rsidRDefault="00B80925" w:rsidP="00B80925">
      <w:pPr>
        <w:spacing w:after="0"/>
        <w:jc w:val="both"/>
        <w:rPr>
          <w:rFonts w:cs="Arial"/>
          <w:b/>
          <w:kern w:val="2"/>
          <w:u w:val="single"/>
          <w:lang w:eastAsia="ja-JP"/>
        </w:rPr>
      </w:pPr>
      <w:r w:rsidRPr="00B80925">
        <w:rPr>
          <w:rFonts w:cs="Arial" w:hint="eastAsia"/>
          <w:b/>
          <w:kern w:val="2"/>
          <w:u w:val="single"/>
          <w:lang w:eastAsia="ja-JP"/>
        </w:rPr>
        <w:t>Propos</w:t>
      </w:r>
      <w:r w:rsidRPr="00B80925">
        <w:rPr>
          <w:rFonts w:cs="Arial"/>
          <w:b/>
          <w:kern w:val="2"/>
          <w:u w:val="single"/>
          <w:lang w:eastAsia="ja-JP"/>
        </w:rPr>
        <w:t xml:space="preserve">al 3: For cross-carrier scheduling from </w:t>
      </w:r>
      <w:r w:rsidR="006E1A14">
        <w:rPr>
          <w:rFonts w:cs="Arial"/>
          <w:b/>
          <w:kern w:val="2"/>
          <w:u w:val="single"/>
          <w:lang w:eastAsia="ja-JP"/>
        </w:rPr>
        <w:t>a</w:t>
      </w:r>
      <w:r w:rsidRPr="00B80925">
        <w:rPr>
          <w:rFonts w:cs="Arial"/>
          <w:b/>
          <w:kern w:val="2"/>
          <w:u w:val="single"/>
          <w:lang w:eastAsia="ja-JP"/>
        </w:rPr>
        <w:t xml:space="preserve"> cell with smaller SCS to </w:t>
      </w:r>
      <w:r w:rsidR="006E1A14">
        <w:rPr>
          <w:rFonts w:cs="Arial"/>
          <w:b/>
          <w:kern w:val="2"/>
          <w:u w:val="single"/>
          <w:lang w:eastAsia="ja-JP"/>
        </w:rPr>
        <w:t>a</w:t>
      </w:r>
      <w:r w:rsidRPr="00B80925">
        <w:rPr>
          <w:rFonts w:cs="Arial"/>
          <w:b/>
          <w:kern w:val="2"/>
          <w:u w:val="single"/>
          <w:lang w:eastAsia="ja-JP"/>
        </w:rPr>
        <w:t xml:space="preserve"> cell with </w:t>
      </w:r>
      <w:r w:rsidR="006E1A14">
        <w:rPr>
          <w:rFonts w:cs="Arial"/>
          <w:b/>
          <w:kern w:val="2"/>
          <w:u w:val="single"/>
          <w:lang w:eastAsia="ja-JP"/>
        </w:rPr>
        <w:t>larger</w:t>
      </w:r>
      <w:r w:rsidRPr="00B80925">
        <w:rPr>
          <w:rFonts w:cs="Arial"/>
          <w:b/>
          <w:kern w:val="2"/>
          <w:u w:val="single"/>
          <w:lang w:eastAsia="ja-JP"/>
        </w:rPr>
        <w:t xml:space="preserve"> SCS, </w:t>
      </w:r>
      <w:proofErr w:type="spellStart"/>
      <w:r w:rsidRPr="00E67F78">
        <w:rPr>
          <w:rFonts w:cs="Arial"/>
          <w:b/>
          <w:i/>
          <w:kern w:val="2"/>
          <w:u w:val="single"/>
          <w:lang w:eastAsia="ja-JP"/>
        </w:rPr>
        <w:t>timeDurationForQCL</w:t>
      </w:r>
      <w:proofErr w:type="spellEnd"/>
      <w:r w:rsidRPr="00B80925">
        <w:rPr>
          <w:rFonts w:cs="Arial"/>
          <w:b/>
          <w:kern w:val="2"/>
          <w:u w:val="single"/>
          <w:lang w:eastAsia="ja-JP"/>
        </w:rPr>
        <w:t xml:space="preserve"> is defined</w:t>
      </w:r>
      <w:r w:rsidR="006E1A14">
        <w:rPr>
          <w:rFonts w:cs="Arial"/>
          <w:b/>
          <w:kern w:val="2"/>
          <w:u w:val="single"/>
          <w:lang w:eastAsia="ja-JP"/>
        </w:rPr>
        <w:t xml:space="preserve"> as</w:t>
      </w:r>
      <w:r w:rsidRPr="00B80925">
        <w:rPr>
          <w:rFonts w:cs="Arial"/>
          <w:b/>
          <w:kern w:val="2"/>
          <w:u w:val="single"/>
          <w:lang w:eastAsia="ja-JP"/>
        </w:rPr>
        <w:t xml:space="preserve"> </w:t>
      </w:r>
      <m:oMath>
        <m:r>
          <m:rPr>
            <m:sty m:val="b"/>
          </m:rPr>
          <w:rPr>
            <w:rFonts w:ascii="Cambria Math" w:hAnsi="Cambria Math" w:cs="Arial"/>
            <w:kern w:val="2"/>
            <w:u w:val="single"/>
            <w:lang w:eastAsia="ja-JP"/>
          </w:rPr>
          <m:t>∆</m:t>
        </m:r>
      </m:oMath>
      <w:proofErr w:type="gramStart"/>
      <w:r w:rsidRPr="00B80925">
        <w:rPr>
          <w:rFonts w:cs="Arial"/>
          <w:b/>
          <w:kern w:val="2"/>
          <w:u w:val="single"/>
          <w:lang w:eastAsia="ja-JP"/>
        </w:rPr>
        <w:t>offset  +</w:t>
      </w:r>
      <w:proofErr w:type="gramEnd"/>
      <w:r w:rsidRPr="00B80925">
        <w:rPr>
          <w:rFonts w:cs="Arial"/>
          <w:b/>
          <w:kern w:val="2"/>
          <w:u w:val="single"/>
          <w:lang w:eastAsia="ja-JP"/>
        </w:rPr>
        <w:t xml:space="preserve"> X where X is the value in FG 2-2 based on </w:t>
      </w:r>
      <w:r w:rsidR="006E1A14">
        <w:rPr>
          <w:rFonts w:cs="Arial"/>
          <w:b/>
          <w:kern w:val="2"/>
          <w:u w:val="single"/>
          <w:lang w:eastAsia="ja-JP"/>
        </w:rPr>
        <w:t xml:space="preserve">the </w:t>
      </w:r>
      <w:r w:rsidRPr="00B80925">
        <w:rPr>
          <w:rFonts w:cs="Arial"/>
          <w:b/>
          <w:kern w:val="2"/>
          <w:u w:val="single"/>
          <w:lang w:eastAsia="ja-JP"/>
        </w:rPr>
        <w:t xml:space="preserve">SCS for </w:t>
      </w:r>
      <w:r w:rsidR="006E1A14">
        <w:rPr>
          <w:rFonts w:cs="Arial"/>
          <w:b/>
          <w:kern w:val="2"/>
          <w:u w:val="single"/>
          <w:lang w:eastAsia="ja-JP"/>
        </w:rPr>
        <w:t xml:space="preserve">the </w:t>
      </w:r>
      <w:r w:rsidRPr="00B80925">
        <w:rPr>
          <w:rFonts w:cs="Arial"/>
          <w:b/>
          <w:kern w:val="2"/>
          <w:u w:val="single"/>
          <w:lang w:eastAsia="ja-JP"/>
        </w:rPr>
        <w:t xml:space="preserve">scheduled </w:t>
      </w:r>
      <w:r w:rsidR="006E1A14">
        <w:rPr>
          <w:rFonts w:cs="Arial"/>
          <w:b/>
          <w:kern w:val="2"/>
          <w:u w:val="single"/>
          <w:lang w:eastAsia="ja-JP"/>
        </w:rPr>
        <w:t>cell</w:t>
      </w:r>
      <w:r w:rsidRPr="00B80925">
        <w:rPr>
          <w:rFonts w:cs="Arial"/>
          <w:b/>
          <w:kern w:val="2"/>
          <w:u w:val="single"/>
          <w:lang w:eastAsia="ja-JP"/>
        </w:rPr>
        <w:t>.</w:t>
      </w:r>
    </w:p>
    <w:p w14:paraId="2BDDC9BB" w14:textId="77777777" w:rsidR="00B80925" w:rsidRDefault="00B80925" w:rsidP="00B80925">
      <w:pPr>
        <w:spacing w:after="0"/>
        <w:jc w:val="both"/>
        <w:rPr>
          <w:rFonts w:cs="Arial"/>
          <w:b/>
          <w:kern w:val="2"/>
          <w:u w:val="single"/>
          <w:lang w:eastAsia="ja-JP"/>
        </w:rPr>
      </w:pPr>
    </w:p>
    <w:p w14:paraId="7AD3F979" w14:textId="7CFCE263" w:rsidR="00B80925" w:rsidRPr="00B80925" w:rsidRDefault="00B80925" w:rsidP="00B80925">
      <w:pPr>
        <w:spacing w:after="0"/>
        <w:jc w:val="both"/>
        <w:rPr>
          <w:rFonts w:cs="Arial"/>
          <w:b/>
          <w:kern w:val="2"/>
          <w:u w:val="single"/>
          <w:lang w:eastAsia="ja-JP"/>
        </w:rPr>
      </w:pPr>
      <w:r w:rsidRPr="00B80925">
        <w:rPr>
          <w:rFonts w:cs="Arial" w:hint="eastAsia"/>
          <w:b/>
          <w:kern w:val="2"/>
          <w:u w:val="single"/>
          <w:lang w:eastAsia="ja-JP"/>
        </w:rPr>
        <w:t xml:space="preserve">Proposal 4: </w:t>
      </w:r>
      <w:r w:rsidR="00D460F0">
        <w:rPr>
          <w:rFonts w:cs="Arial"/>
          <w:b/>
          <w:kern w:val="2"/>
          <w:u w:val="single"/>
          <w:lang w:eastAsia="ja-JP"/>
        </w:rPr>
        <w:t xml:space="preserve">For a </w:t>
      </w:r>
      <w:r w:rsidRPr="00B80925">
        <w:rPr>
          <w:rFonts w:cs="Arial" w:hint="eastAsia"/>
          <w:b/>
          <w:kern w:val="2"/>
          <w:u w:val="single"/>
          <w:lang w:eastAsia="ja-JP"/>
        </w:rPr>
        <w:t>cross-carrier schedul</w:t>
      </w:r>
      <w:r w:rsidR="00D460F0">
        <w:rPr>
          <w:rFonts w:cs="Arial"/>
          <w:b/>
          <w:kern w:val="2"/>
          <w:u w:val="single"/>
          <w:lang w:eastAsia="ja-JP"/>
        </w:rPr>
        <w:t>ed cell</w:t>
      </w:r>
      <w:r w:rsidRPr="00B80925">
        <w:rPr>
          <w:rFonts w:cs="Arial" w:hint="eastAsia"/>
          <w:b/>
          <w:kern w:val="2"/>
          <w:u w:val="single"/>
          <w:lang w:eastAsia="ja-JP"/>
        </w:rPr>
        <w:t>, 3 MSB bits of the reserved bits in DCI format 1_0 for PDCCH order are used for carrier indication.</w:t>
      </w:r>
    </w:p>
    <w:p w14:paraId="1414F847" w14:textId="77777777" w:rsidR="00B80925" w:rsidRDefault="00B80925" w:rsidP="00B80925">
      <w:pPr>
        <w:spacing w:after="0"/>
        <w:jc w:val="both"/>
        <w:rPr>
          <w:rFonts w:cs="Arial"/>
          <w:b/>
          <w:kern w:val="2"/>
          <w:u w:val="single"/>
          <w:lang w:eastAsia="ja-JP"/>
        </w:rPr>
      </w:pPr>
    </w:p>
    <w:p w14:paraId="04D51789" w14:textId="5ABDF4BE" w:rsidR="00B80925" w:rsidRPr="00B80925" w:rsidRDefault="00B80925" w:rsidP="00B80925">
      <w:pPr>
        <w:spacing w:after="0"/>
        <w:jc w:val="both"/>
        <w:rPr>
          <w:rFonts w:cs="Arial"/>
          <w:b/>
          <w:kern w:val="2"/>
          <w:u w:val="single"/>
          <w:lang w:eastAsia="ja-JP"/>
        </w:rPr>
      </w:pPr>
      <w:r w:rsidRPr="00B80925">
        <w:rPr>
          <w:rFonts w:cs="Arial" w:hint="eastAsia"/>
          <w:b/>
          <w:kern w:val="2"/>
          <w:u w:val="single"/>
          <w:lang w:eastAsia="ja-JP"/>
        </w:rPr>
        <w:t xml:space="preserve">Proposal 5: </w:t>
      </w:r>
      <w:r w:rsidRPr="00B80925">
        <w:rPr>
          <w:rFonts w:cs="Arial"/>
          <w:b/>
          <w:kern w:val="2"/>
          <w:u w:val="single"/>
          <w:lang w:eastAsia="ja-JP"/>
        </w:rPr>
        <w:t>For SPS</w:t>
      </w:r>
      <w:r w:rsidR="00DF678D">
        <w:rPr>
          <w:rFonts w:cs="Arial"/>
          <w:b/>
          <w:kern w:val="2"/>
          <w:u w:val="single"/>
          <w:lang w:eastAsia="ja-JP"/>
        </w:rPr>
        <w:t xml:space="preserve"> PDSCH</w:t>
      </w:r>
      <w:r w:rsidRPr="00B80925">
        <w:rPr>
          <w:rFonts w:cs="Arial"/>
          <w:b/>
          <w:kern w:val="2"/>
          <w:u w:val="single"/>
          <w:lang w:eastAsia="ja-JP"/>
        </w:rPr>
        <w:t xml:space="preserve">, a UE </w:t>
      </w:r>
      <w:r w:rsidR="00DF678D">
        <w:rPr>
          <w:rFonts w:cs="Arial"/>
          <w:b/>
          <w:kern w:val="2"/>
          <w:u w:val="single"/>
          <w:lang w:eastAsia="ja-JP"/>
        </w:rPr>
        <w:t xml:space="preserve">can </w:t>
      </w:r>
      <w:r w:rsidRPr="00B80925">
        <w:rPr>
          <w:rFonts w:cs="Arial"/>
          <w:b/>
          <w:kern w:val="2"/>
          <w:u w:val="single"/>
          <w:lang w:eastAsia="ja-JP"/>
        </w:rPr>
        <w:t>receive</w:t>
      </w:r>
      <w:r w:rsidR="00DF678D">
        <w:rPr>
          <w:rFonts w:cs="Arial"/>
          <w:b/>
          <w:kern w:val="2"/>
          <w:u w:val="single"/>
          <w:lang w:eastAsia="ja-JP"/>
        </w:rPr>
        <w:t xml:space="preserve"> a</w:t>
      </w:r>
      <w:r w:rsidRPr="00B80925">
        <w:rPr>
          <w:rFonts w:cs="Arial"/>
          <w:b/>
          <w:kern w:val="2"/>
          <w:u w:val="single"/>
          <w:lang w:eastAsia="ja-JP"/>
        </w:rPr>
        <w:t xml:space="preserve"> DCI format 1_0 corresponding to SPS </w:t>
      </w:r>
      <w:r w:rsidR="00DF678D">
        <w:rPr>
          <w:rFonts w:cs="Arial"/>
          <w:b/>
          <w:kern w:val="2"/>
          <w:u w:val="single"/>
          <w:lang w:eastAsia="ja-JP"/>
        </w:rPr>
        <w:t xml:space="preserve">PDSCH </w:t>
      </w:r>
      <w:r w:rsidRPr="00B80925">
        <w:rPr>
          <w:rFonts w:cs="Arial"/>
          <w:b/>
          <w:kern w:val="2"/>
          <w:u w:val="single"/>
          <w:lang w:eastAsia="ja-JP"/>
        </w:rPr>
        <w:t>release</w:t>
      </w:r>
      <w:r w:rsidR="00DF678D">
        <w:rPr>
          <w:rFonts w:cs="Arial"/>
          <w:b/>
          <w:kern w:val="2"/>
          <w:u w:val="single"/>
          <w:lang w:eastAsia="ja-JP"/>
        </w:rPr>
        <w:t xml:space="preserve"> on a scheduling cell and</w:t>
      </w:r>
      <w:r w:rsidRPr="00B80925">
        <w:rPr>
          <w:rFonts w:cs="Arial" w:hint="eastAsia"/>
          <w:b/>
          <w:kern w:val="2"/>
          <w:u w:val="single"/>
          <w:lang w:eastAsia="ja-JP"/>
        </w:rPr>
        <w:t xml:space="preserve"> releases </w:t>
      </w:r>
      <w:r w:rsidR="00DF678D">
        <w:rPr>
          <w:rFonts w:cs="Arial"/>
          <w:b/>
          <w:kern w:val="2"/>
          <w:u w:val="single"/>
          <w:lang w:eastAsia="ja-JP"/>
        </w:rPr>
        <w:t>the</w:t>
      </w:r>
      <w:r w:rsidRPr="00B80925">
        <w:rPr>
          <w:rFonts w:cs="Arial" w:hint="eastAsia"/>
          <w:b/>
          <w:kern w:val="2"/>
          <w:u w:val="single"/>
          <w:lang w:eastAsia="ja-JP"/>
        </w:rPr>
        <w:t xml:space="preserve"> SPS </w:t>
      </w:r>
      <w:r w:rsidR="00DF678D">
        <w:rPr>
          <w:rFonts w:cs="Arial"/>
          <w:b/>
          <w:kern w:val="2"/>
          <w:u w:val="single"/>
          <w:lang w:eastAsia="ja-JP"/>
        </w:rPr>
        <w:t>PDSCH</w:t>
      </w:r>
      <w:r w:rsidRPr="00B80925">
        <w:rPr>
          <w:rFonts w:cs="Arial" w:hint="eastAsia"/>
          <w:b/>
          <w:kern w:val="2"/>
          <w:u w:val="single"/>
          <w:lang w:eastAsia="ja-JP"/>
        </w:rPr>
        <w:t xml:space="preserve"> </w:t>
      </w:r>
      <w:r w:rsidR="00DF678D">
        <w:rPr>
          <w:rFonts w:cs="Arial"/>
          <w:b/>
          <w:kern w:val="2"/>
          <w:u w:val="single"/>
          <w:lang w:eastAsia="ja-JP"/>
        </w:rPr>
        <w:t>on</w:t>
      </w:r>
      <w:r w:rsidRPr="00B80925">
        <w:rPr>
          <w:rFonts w:cs="Arial" w:hint="eastAsia"/>
          <w:b/>
          <w:kern w:val="2"/>
          <w:u w:val="single"/>
          <w:lang w:eastAsia="ja-JP"/>
        </w:rPr>
        <w:t xml:space="preserve"> a cell </w:t>
      </w:r>
      <w:r w:rsidRPr="00B80925">
        <w:rPr>
          <w:rFonts w:cs="Arial"/>
          <w:b/>
          <w:kern w:val="2"/>
          <w:u w:val="single"/>
          <w:lang w:eastAsia="ja-JP"/>
        </w:rPr>
        <w:t>where the DL SPS is configured</w:t>
      </w:r>
      <w:r w:rsidRPr="00B80925">
        <w:rPr>
          <w:rFonts w:cs="Arial" w:hint="eastAsia"/>
          <w:b/>
          <w:kern w:val="2"/>
          <w:u w:val="single"/>
          <w:lang w:eastAsia="ja-JP"/>
        </w:rPr>
        <w:t>.</w:t>
      </w:r>
    </w:p>
    <w:p w14:paraId="5DDA588C" w14:textId="77777777" w:rsidR="00B80925" w:rsidRDefault="00B80925" w:rsidP="00B80925">
      <w:pPr>
        <w:spacing w:after="0"/>
        <w:jc w:val="both"/>
        <w:rPr>
          <w:rFonts w:cs="Arial"/>
          <w:b/>
          <w:kern w:val="2"/>
          <w:u w:val="single"/>
          <w:lang w:eastAsia="ja-JP"/>
        </w:rPr>
      </w:pPr>
    </w:p>
    <w:p w14:paraId="717DE5A5" w14:textId="468B965C" w:rsidR="00B80925" w:rsidRPr="00B80925" w:rsidRDefault="00B80925" w:rsidP="00B80925">
      <w:pPr>
        <w:spacing w:after="0"/>
        <w:jc w:val="both"/>
        <w:rPr>
          <w:rFonts w:cs="Arial"/>
          <w:b/>
          <w:kern w:val="2"/>
          <w:u w:val="single"/>
          <w:lang w:eastAsia="ja-JP"/>
        </w:rPr>
      </w:pPr>
      <w:r w:rsidRPr="00B80925">
        <w:rPr>
          <w:rFonts w:cs="Arial" w:hint="eastAsia"/>
          <w:b/>
          <w:kern w:val="2"/>
          <w:u w:val="single"/>
          <w:lang w:eastAsia="ja-JP"/>
        </w:rPr>
        <w:t xml:space="preserve">Proposal 6: </w:t>
      </w:r>
      <w:r w:rsidRPr="00B80925">
        <w:rPr>
          <w:rFonts w:cs="Arial"/>
          <w:b/>
          <w:kern w:val="2"/>
          <w:u w:val="single"/>
          <w:lang w:eastAsia="ja-JP"/>
        </w:rPr>
        <w:t>For UL grant Type 2 release</w:t>
      </w:r>
      <w:r w:rsidR="00DF678D">
        <w:rPr>
          <w:rFonts w:cs="Arial"/>
          <w:b/>
          <w:kern w:val="2"/>
          <w:u w:val="single"/>
          <w:lang w:eastAsia="ja-JP"/>
        </w:rPr>
        <w:t xml:space="preserve"> on a cell</w:t>
      </w:r>
      <w:r w:rsidRPr="00B80925">
        <w:rPr>
          <w:rFonts w:cs="Arial" w:hint="eastAsia"/>
          <w:b/>
          <w:kern w:val="2"/>
          <w:u w:val="single"/>
          <w:lang w:eastAsia="ja-JP"/>
        </w:rPr>
        <w:t>, 3 MSB bits of the TDRA field in DCI format 0_0 validated for UL grant Type 2 release are used for carrier indication field</w:t>
      </w:r>
      <w:r w:rsidRPr="00B80925">
        <w:rPr>
          <w:rFonts w:cs="Arial"/>
          <w:b/>
          <w:kern w:val="2"/>
          <w:u w:val="single"/>
          <w:lang w:eastAsia="ja-JP"/>
        </w:rPr>
        <w:t xml:space="preserve"> if cross-carrier scheduling is configured</w:t>
      </w:r>
      <w:r w:rsidR="00DF678D">
        <w:rPr>
          <w:rFonts w:cs="Arial"/>
          <w:b/>
          <w:kern w:val="2"/>
          <w:u w:val="single"/>
          <w:lang w:eastAsia="ja-JP"/>
        </w:rPr>
        <w:t xml:space="preserve"> for the cell</w:t>
      </w:r>
      <w:r w:rsidRPr="00B80925">
        <w:rPr>
          <w:rFonts w:cs="Arial" w:hint="eastAsia"/>
          <w:b/>
          <w:kern w:val="2"/>
          <w:u w:val="single"/>
          <w:lang w:eastAsia="ja-JP"/>
        </w:rPr>
        <w:t>.</w:t>
      </w:r>
    </w:p>
    <w:p w14:paraId="29F46B3D" w14:textId="0B93B772" w:rsidR="0084581D" w:rsidRDefault="0084581D" w:rsidP="00C651C5">
      <w:pPr>
        <w:spacing w:after="0"/>
        <w:jc w:val="both"/>
        <w:rPr>
          <w:lang w:eastAsia="ko-KR"/>
        </w:rPr>
      </w:pPr>
    </w:p>
    <w:p w14:paraId="3CF14FF4" w14:textId="77777777" w:rsidR="007D6D7A" w:rsidRPr="00D12FFD" w:rsidRDefault="007D6D7A" w:rsidP="00C651C5">
      <w:pPr>
        <w:spacing w:after="0"/>
        <w:jc w:val="both"/>
        <w:rPr>
          <w:lang w:eastAsia="ko-KR"/>
        </w:rPr>
      </w:pPr>
      <w:bookmarkStart w:id="5" w:name="_GoBack"/>
      <w:bookmarkEnd w:id="5"/>
    </w:p>
    <w:p w14:paraId="1915E1DB" w14:textId="77777777"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14:paraId="62C516A3" w14:textId="33D0EC1B" w:rsidR="002E1D55" w:rsidRPr="002E1D55" w:rsidRDefault="002E1D55" w:rsidP="00D14805">
      <w:pPr>
        <w:widowControl w:val="0"/>
        <w:numPr>
          <w:ilvl w:val="0"/>
          <w:numId w:val="15"/>
        </w:numPr>
        <w:spacing w:after="60"/>
        <w:jc w:val="both"/>
        <w:rPr>
          <w:rFonts w:eastAsia="SimSun"/>
          <w:lang w:eastAsia="zh-CN"/>
        </w:rPr>
      </w:pPr>
      <w:r>
        <w:t>R1-1908245,</w:t>
      </w:r>
      <w:r>
        <w:tab/>
        <w:t xml:space="preserve"> “Clarification of sync NR-DC and remaining issues on cross-carrier scheduling”, ZTE</w:t>
      </w:r>
    </w:p>
    <w:p w14:paraId="70FEA05F" w14:textId="289E9D06" w:rsidR="002E1D55" w:rsidRPr="00D14805" w:rsidRDefault="002E1D55" w:rsidP="00D14805">
      <w:pPr>
        <w:widowControl w:val="0"/>
        <w:numPr>
          <w:ilvl w:val="0"/>
          <w:numId w:val="15"/>
        </w:numPr>
        <w:spacing w:after="60"/>
        <w:jc w:val="both"/>
        <w:rPr>
          <w:rFonts w:eastAsia="SimSun"/>
          <w:lang w:eastAsia="zh-CN"/>
        </w:rPr>
      </w:pPr>
      <w:r>
        <w:t>R1-1909469, “Remaining issues on cross-carrier scheduling with different numerologies”,</w:t>
      </w:r>
      <w:r>
        <w:tab/>
        <w:t>Qualcomm Inc.</w:t>
      </w:r>
    </w:p>
    <w:sectPr w:rsidR="002E1D55" w:rsidRPr="00D14805" w:rsidSect="005423F6">
      <w:headerReference w:type="default" r:id="rId10"/>
      <w:footerReference w:type="even" r:id="rId11"/>
      <w:footerReference w:type="default" r:id="rId12"/>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D816C" w14:textId="77777777" w:rsidR="007B356A" w:rsidRPr="00C47AD2" w:rsidRDefault="007B356A">
      <w:pPr>
        <w:rPr>
          <w:rFonts w:ascii="Arial" w:hAnsi="Arial"/>
          <w:sz w:val="12"/>
        </w:rPr>
      </w:pPr>
      <w:r>
        <w:separator/>
      </w:r>
    </w:p>
  </w:endnote>
  <w:endnote w:type="continuationSeparator" w:id="0">
    <w:p w14:paraId="154BB706" w14:textId="77777777" w:rsidR="007B356A" w:rsidRPr="00C47AD2" w:rsidRDefault="007B356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S Gothic"/>
    <w:panose1 w:val="020B0604020202020204"/>
    <w:charset w:val="80"/>
    <w:family w:val="swiss"/>
    <w:pitch w:val="variable"/>
    <w:sig w:usb0="00000000"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7DA15" w14:textId="77777777"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14:paraId="47A623AE" w14:textId="77777777"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2E036" w14:textId="7A8851E7"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7D6D7A">
      <w:rPr>
        <w:rStyle w:val="PageNumber"/>
      </w:rPr>
      <w:t>3</w:t>
    </w:r>
    <w:r>
      <w:rPr>
        <w:rStyle w:val="PageNumber"/>
      </w:rPr>
      <w:fldChar w:fldCharType="end"/>
    </w:r>
  </w:p>
  <w:p w14:paraId="1A204DA3" w14:textId="77777777"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487E9" w14:textId="77777777" w:rsidR="007B356A" w:rsidRPr="00C47AD2" w:rsidRDefault="007B356A">
      <w:pPr>
        <w:rPr>
          <w:rFonts w:ascii="Arial" w:hAnsi="Arial"/>
          <w:sz w:val="12"/>
        </w:rPr>
      </w:pPr>
      <w:r>
        <w:separator/>
      </w:r>
    </w:p>
  </w:footnote>
  <w:footnote w:type="continuationSeparator" w:id="0">
    <w:p w14:paraId="031FBC0E" w14:textId="77777777" w:rsidR="007B356A" w:rsidRPr="00C47AD2" w:rsidRDefault="007B356A">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753A9" w14:textId="77777777"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1" w15:restartNumberingAfterBreak="0">
    <w:nsid w:val="74FB1507"/>
    <w:multiLevelType w:val="hybridMultilevel"/>
    <w:tmpl w:val="CCC8966A"/>
    <w:lvl w:ilvl="0" w:tplc="45CE764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991134A"/>
    <w:multiLevelType w:val="hybridMultilevel"/>
    <w:tmpl w:val="719AAF70"/>
    <w:lvl w:ilvl="0" w:tplc="3766BC5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017680D6" w:tentative="1">
      <w:start w:val="1"/>
      <w:numFmt w:val="lowerLetter"/>
      <w:lvlText w:val="%2."/>
      <w:lvlJc w:val="left"/>
      <w:pPr>
        <w:tabs>
          <w:tab w:val="num" w:pos="1440"/>
        </w:tabs>
        <w:ind w:left="1440" w:hanging="360"/>
      </w:pPr>
    </w:lvl>
    <w:lvl w:ilvl="2" w:tplc="3208BA7E" w:tentative="1">
      <w:start w:val="1"/>
      <w:numFmt w:val="lowerRoman"/>
      <w:lvlText w:val="%3."/>
      <w:lvlJc w:val="right"/>
      <w:pPr>
        <w:tabs>
          <w:tab w:val="num" w:pos="2160"/>
        </w:tabs>
        <w:ind w:left="2160" w:hanging="180"/>
      </w:pPr>
    </w:lvl>
    <w:lvl w:ilvl="3" w:tplc="2018AA20" w:tentative="1">
      <w:start w:val="1"/>
      <w:numFmt w:val="decimal"/>
      <w:lvlText w:val="%4."/>
      <w:lvlJc w:val="left"/>
      <w:pPr>
        <w:tabs>
          <w:tab w:val="num" w:pos="2880"/>
        </w:tabs>
        <w:ind w:left="2880" w:hanging="360"/>
      </w:pPr>
    </w:lvl>
    <w:lvl w:ilvl="4" w:tplc="1B62D05A" w:tentative="1">
      <w:start w:val="1"/>
      <w:numFmt w:val="lowerLetter"/>
      <w:lvlText w:val="%5."/>
      <w:lvlJc w:val="left"/>
      <w:pPr>
        <w:tabs>
          <w:tab w:val="num" w:pos="3600"/>
        </w:tabs>
        <w:ind w:left="3600" w:hanging="360"/>
      </w:pPr>
    </w:lvl>
    <w:lvl w:ilvl="5" w:tplc="C51656F2" w:tentative="1">
      <w:start w:val="1"/>
      <w:numFmt w:val="lowerRoman"/>
      <w:lvlText w:val="%6."/>
      <w:lvlJc w:val="right"/>
      <w:pPr>
        <w:tabs>
          <w:tab w:val="num" w:pos="4320"/>
        </w:tabs>
        <w:ind w:left="4320" w:hanging="180"/>
      </w:pPr>
    </w:lvl>
    <w:lvl w:ilvl="6" w:tplc="F46EB4C2" w:tentative="1">
      <w:start w:val="1"/>
      <w:numFmt w:val="decimal"/>
      <w:lvlText w:val="%7."/>
      <w:lvlJc w:val="left"/>
      <w:pPr>
        <w:tabs>
          <w:tab w:val="num" w:pos="5040"/>
        </w:tabs>
        <w:ind w:left="5040" w:hanging="360"/>
      </w:pPr>
    </w:lvl>
    <w:lvl w:ilvl="7" w:tplc="0B6219BA" w:tentative="1">
      <w:start w:val="1"/>
      <w:numFmt w:val="lowerLetter"/>
      <w:lvlText w:val="%8."/>
      <w:lvlJc w:val="left"/>
      <w:pPr>
        <w:tabs>
          <w:tab w:val="num" w:pos="5760"/>
        </w:tabs>
        <w:ind w:left="5760" w:hanging="360"/>
      </w:pPr>
    </w:lvl>
    <w:lvl w:ilvl="8" w:tplc="74D8F144" w:tentative="1">
      <w:start w:val="1"/>
      <w:numFmt w:val="lowerRoman"/>
      <w:lvlText w:val="%9."/>
      <w:lvlJc w:val="right"/>
      <w:pPr>
        <w:tabs>
          <w:tab w:val="num" w:pos="6480"/>
        </w:tabs>
        <w:ind w:left="6480" w:hanging="180"/>
      </w:pPr>
    </w:lvl>
  </w:abstractNum>
  <w:abstractNum w:abstractNumId="15" w15:restartNumberingAfterBreak="0">
    <w:nsid w:val="7BC330F5"/>
    <w:multiLevelType w:val="hybridMultilevel"/>
    <w:tmpl w:val="C2769C2A"/>
    <w:lvl w:ilvl="0" w:tplc="E5A45F98">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ED661D0A">
      <w:start w:val="1"/>
      <w:numFmt w:val="bullet"/>
      <w:lvlText w:val="o"/>
      <w:lvlJc w:val="left"/>
      <w:pPr>
        <w:tabs>
          <w:tab w:val="num" w:pos="1440"/>
        </w:tabs>
        <w:ind w:left="1440" w:hanging="360"/>
      </w:pPr>
      <w:rPr>
        <w:rFonts w:ascii="Courier New" w:hAnsi="Courier New" w:cs="Courier New" w:hint="default"/>
      </w:rPr>
    </w:lvl>
    <w:lvl w:ilvl="2" w:tplc="8CFAC440" w:tentative="1">
      <w:start w:val="1"/>
      <w:numFmt w:val="bullet"/>
      <w:lvlText w:val=""/>
      <w:lvlJc w:val="left"/>
      <w:pPr>
        <w:tabs>
          <w:tab w:val="num" w:pos="2160"/>
        </w:tabs>
        <w:ind w:left="2160" w:hanging="360"/>
      </w:pPr>
      <w:rPr>
        <w:rFonts w:ascii="Wingdings" w:hAnsi="Wingdings" w:hint="default"/>
      </w:rPr>
    </w:lvl>
    <w:lvl w:ilvl="3" w:tplc="49164D56" w:tentative="1">
      <w:start w:val="1"/>
      <w:numFmt w:val="bullet"/>
      <w:lvlText w:val=""/>
      <w:lvlJc w:val="left"/>
      <w:pPr>
        <w:tabs>
          <w:tab w:val="num" w:pos="2880"/>
        </w:tabs>
        <w:ind w:left="2880" w:hanging="360"/>
      </w:pPr>
      <w:rPr>
        <w:rFonts w:ascii="Symbol" w:hAnsi="Symbol" w:hint="default"/>
      </w:rPr>
    </w:lvl>
    <w:lvl w:ilvl="4" w:tplc="6DEA2D22" w:tentative="1">
      <w:start w:val="1"/>
      <w:numFmt w:val="bullet"/>
      <w:lvlText w:val="o"/>
      <w:lvlJc w:val="left"/>
      <w:pPr>
        <w:tabs>
          <w:tab w:val="num" w:pos="3600"/>
        </w:tabs>
        <w:ind w:left="3600" w:hanging="360"/>
      </w:pPr>
      <w:rPr>
        <w:rFonts w:ascii="Courier New" w:hAnsi="Courier New" w:cs="Courier New" w:hint="default"/>
      </w:rPr>
    </w:lvl>
    <w:lvl w:ilvl="5" w:tplc="CCF8BA08" w:tentative="1">
      <w:start w:val="1"/>
      <w:numFmt w:val="bullet"/>
      <w:lvlText w:val=""/>
      <w:lvlJc w:val="left"/>
      <w:pPr>
        <w:tabs>
          <w:tab w:val="num" w:pos="4320"/>
        </w:tabs>
        <w:ind w:left="4320" w:hanging="360"/>
      </w:pPr>
      <w:rPr>
        <w:rFonts w:ascii="Wingdings" w:hAnsi="Wingdings" w:hint="default"/>
      </w:rPr>
    </w:lvl>
    <w:lvl w:ilvl="6" w:tplc="33F47090" w:tentative="1">
      <w:start w:val="1"/>
      <w:numFmt w:val="bullet"/>
      <w:lvlText w:val=""/>
      <w:lvlJc w:val="left"/>
      <w:pPr>
        <w:tabs>
          <w:tab w:val="num" w:pos="5040"/>
        </w:tabs>
        <w:ind w:left="5040" w:hanging="360"/>
      </w:pPr>
      <w:rPr>
        <w:rFonts w:ascii="Symbol" w:hAnsi="Symbol" w:hint="default"/>
      </w:rPr>
    </w:lvl>
    <w:lvl w:ilvl="7" w:tplc="A49446BE" w:tentative="1">
      <w:start w:val="1"/>
      <w:numFmt w:val="bullet"/>
      <w:lvlText w:val="o"/>
      <w:lvlJc w:val="left"/>
      <w:pPr>
        <w:tabs>
          <w:tab w:val="num" w:pos="5760"/>
        </w:tabs>
        <w:ind w:left="5760" w:hanging="360"/>
      </w:pPr>
      <w:rPr>
        <w:rFonts w:ascii="Courier New" w:hAnsi="Courier New" w:cs="Courier New" w:hint="default"/>
      </w:rPr>
    </w:lvl>
    <w:lvl w:ilvl="8" w:tplc="6188384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8"/>
  </w:num>
  <w:num w:numId="6">
    <w:abstractNumId w:val="16"/>
  </w:num>
  <w:num w:numId="7">
    <w:abstractNumId w:val="9"/>
  </w:num>
  <w:num w:numId="8">
    <w:abstractNumId w:val="7"/>
  </w:num>
  <w:num w:numId="9">
    <w:abstractNumId w:val="13"/>
  </w:num>
  <w:num w:numId="10">
    <w:abstractNumId w:val="3"/>
  </w:num>
  <w:num w:numId="11">
    <w:abstractNumId w:val="4"/>
  </w:num>
  <w:num w:numId="12">
    <w:abstractNumId w:val="2"/>
  </w:num>
  <w:num w:numId="13">
    <w:abstractNumId w:val="15"/>
  </w:num>
  <w:num w:numId="14">
    <w:abstractNumId w:val="10"/>
  </w:num>
  <w:num w:numId="15">
    <w:abstractNumId w:val="14"/>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0EB3"/>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586"/>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125"/>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DB2"/>
    <w:rsid w:val="00081042"/>
    <w:rsid w:val="00082034"/>
    <w:rsid w:val="000820E9"/>
    <w:rsid w:val="000822F9"/>
    <w:rsid w:val="000832F9"/>
    <w:rsid w:val="00083370"/>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941"/>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5B"/>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1C89"/>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5C9D"/>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0AE6"/>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651"/>
    <w:rsid w:val="00117B32"/>
    <w:rsid w:val="00117BC6"/>
    <w:rsid w:val="00117C2B"/>
    <w:rsid w:val="00117CBE"/>
    <w:rsid w:val="00117D93"/>
    <w:rsid w:val="001201CC"/>
    <w:rsid w:val="00120452"/>
    <w:rsid w:val="0012057B"/>
    <w:rsid w:val="001207ED"/>
    <w:rsid w:val="00120DAA"/>
    <w:rsid w:val="00120E61"/>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5E15"/>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7F"/>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BC3"/>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0C0"/>
    <w:rsid w:val="001B110B"/>
    <w:rsid w:val="001B11CD"/>
    <w:rsid w:val="001B121B"/>
    <w:rsid w:val="001B132E"/>
    <w:rsid w:val="001B142B"/>
    <w:rsid w:val="001B175F"/>
    <w:rsid w:val="001B1CCE"/>
    <w:rsid w:val="001B2183"/>
    <w:rsid w:val="001B2562"/>
    <w:rsid w:val="001B2583"/>
    <w:rsid w:val="001B26D8"/>
    <w:rsid w:val="001B2FB8"/>
    <w:rsid w:val="001B305C"/>
    <w:rsid w:val="001B33A3"/>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3E0D"/>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0C97"/>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21E"/>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B9C"/>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083"/>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03"/>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D3A"/>
    <w:rsid w:val="00267E00"/>
    <w:rsid w:val="00267E0B"/>
    <w:rsid w:val="00267E4F"/>
    <w:rsid w:val="00267FF6"/>
    <w:rsid w:val="0027005B"/>
    <w:rsid w:val="002704E3"/>
    <w:rsid w:val="0027056F"/>
    <w:rsid w:val="00270609"/>
    <w:rsid w:val="0027065D"/>
    <w:rsid w:val="00270958"/>
    <w:rsid w:val="002710C9"/>
    <w:rsid w:val="0027174D"/>
    <w:rsid w:val="00271A1C"/>
    <w:rsid w:val="00271C63"/>
    <w:rsid w:val="00271EBC"/>
    <w:rsid w:val="00272316"/>
    <w:rsid w:val="00272595"/>
    <w:rsid w:val="00272703"/>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4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32E"/>
    <w:rsid w:val="002A370E"/>
    <w:rsid w:val="002A3740"/>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C41"/>
    <w:rsid w:val="002B4E3C"/>
    <w:rsid w:val="002B4ECF"/>
    <w:rsid w:val="002B4FCF"/>
    <w:rsid w:val="002B51FB"/>
    <w:rsid w:val="002B5269"/>
    <w:rsid w:val="002B569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8E8"/>
    <w:rsid w:val="002D6C58"/>
    <w:rsid w:val="002D6FDE"/>
    <w:rsid w:val="002D723D"/>
    <w:rsid w:val="002D7401"/>
    <w:rsid w:val="002D7C68"/>
    <w:rsid w:val="002D7E4F"/>
    <w:rsid w:val="002E097F"/>
    <w:rsid w:val="002E0B6F"/>
    <w:rsid w:val="002E1D55"/>
    <w:rsid w:val="002E2045"/>
    <w:rsid w:val="002E227C"/>
    <w:rsid w:val="002E2576"/>
    <w:rsid w:val="002E272A"/>
    <w:rsid w:val="002E27B7"/>
    <w:rsid w:val="002E2808"/>
    <w:rsid w:val="002E2AAD"/>
    <w:rsid w:val="002E3314"/>
    <w:rsid w:val="002E3422"/>
    <w:rsid w:val="002E39EA"/>
    <w:rsid w:val="002E4184"/>
    <w:rsid w:val="002E457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ED3"/>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508"/>
    <w:rsid w:val="0034167D"/>
    <w:rsid w:val="003420A1"/>
    <w:rsid w:val="003433E7"/>
    <w:rsid w:val="0034352A"/>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DD8"/>
    <w:rsid w:val="00360EC2"/>
    <w:rsid w:val="00360F01"/>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42"/>
    <w:rsid w:val="003826FE"/>
    <w:rsid w:val="0038281E"/>
    <w:rsid w:val="00382C0D"/>
    <w:rsid w:val="00383392"/>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420"/>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88"/>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1DE"/>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6C3"/>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A52"/>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78"/>
    <w:rsid w:val="00482E70"/>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8F0"/>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53F"/>
    <w:rsid w:val="004917C5"/>
    <w:rsid w:val="004926D2"/>
    <w:rsid w:val="00493000"/>
    <w:rsid w:val="0049307B"/>
    <w:rsid w:val="00493950"/>
    <w:rsid w:val="00493BC2"/>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FC"/>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080"/>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4EB6"/>
    <w:rsid w:val="004F5BEE"/>
    <w:rsid w:val="004F5DE8"/>
    <w:rsid w:val="004F6A32"/>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378"/>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510"/>
    <w:rsid w:val="0056378B"/>
    <w:rsid w:val="005638FB"/>
    <w:rsid w:val="00563B02"/>
    <w:rsid w:val="005647EA"/>
    <w:rsid w:val="00564836"/>
    <w:rsid w:val="005649CF"/>
    <w:rsid w:val="00564BA2"/>
    <w:rsid w:val="005651D0"/>
    <w:rsid w:val="0056556B"/>
    <w:rsid w:val="00565B03"/>
    <w:rsid w:val="00565BEF"/>
    <w:rsid w:val="00565DEB"/>
    <w:rsid w:val="00565F86"/>
    <w:rsid w:val="00566100"/>
    <w:rsid w:val="0056622E"/>
    <w:rsid w:val="00566733"/>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EA7"/>
    <w:rsid w:val="00583F15"/>
    <w:rsid w:val="00583FBD"/>
    <w:rsid w:val="005840DD"/>
    <w:rsid w:val="005844FA"/>
    <w:rsid w:val="00584705"/>
    <w:rsid w:val="00584F1E"/>
    <w:rsid w:val="005852C3"/>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05"/>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97D0E"/>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B7EC5"/>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05"/>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D7DC0"/>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2F55"/>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0AD6"/>
    <w:rsid w:val="006112FD"/>
    <w:rsid w:val="00611622"/>
    <w:rsid w:val="00611C29"/>
    <w:rsid w:val="00611DE3"/>
    <w:rsid w:val="00611F95"/>
    <w:rsid w:val="0061225B"/>
    <w:rsid w:val="00612454"/>
    <w:rsid w:val="00612519"/>
    <w:rsid w:val="00612ADF"/>
    <w:rsid w:val="00612C5D"/>
    <w:rsid w:val="00612D27"/>
    <w:rsid w:val="00612E2F"/>
    <w:rsid w:val="00612EA3"/>
    <w:rsid w:val="00612FAC"/>
    <w:rsid w:val="0061302B"/>
    <w:rsid w:val="0061305C"/>
    <w:rsid w:val="006134D7"/>
    <w:rsid w:val="00613887"/>
    <w:rsid w:val="00613DF0"/>
    <w:rsid w:val="00614313"/>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279"/>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DF"/>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8F5"/>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B8D"/>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3F7F"/>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D0F"/>
    <w:rsid w:val="006B3EBB"/>
    <w:rsid w:val="006B3FC9"/>
    <w:rsid w:val="006B40DF"/>
    <w:rsid w:val="006B44EC"/>
    <w:rsid w:val="006B4649"/>
    <w:rsid w:val="006B475D"/>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4F32"/>
    <w:rsid w:val="006C51E0"/>
    <w:rsid w:val="006C5267"/>
    <w:rsid w:val="006C5477"/>
    <w:rsid w:val="006C5AE5"/>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4E43"/>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A14"/>
    <w:rsid w:val="006E1CA9"/>
    <w:rsid w:val="006E2397"/>
    <w:rsid w:val="006E2DB4"/>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127"/>
    <w:rsid w:val="006F43BD"/>
    <w:rsid w:val="006F46E4"/>
    <w:rsid w:val="006F4D5A"/>
    <w:rsid w:val="006F5B48"/>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439"/>
    <w:rsid w:val="00715AD1"/>
    <w:rsid w:val="00715BBE"/>
    <w:rsid w:val="00715C29"/>
    <w:rsid w:val="00715FB6"/>
    <w:rsid w:val="00716187"/>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887"/>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2D4"/>
    <w:rsid w:val="0076254B"/>
    <w:rsid w:val="0076284A"/>
    <w:rsid w:val="00762968"/>
    <w:rsid w:val="00762B7F"/>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22"/>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B5F"/>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01E"/>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56A"/>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2B3"/>
    <w:rsid w:val="007C4E9C"/>
    <w:rsid w:val="007C4FE4"/>
    <w:rsid w:val="007C50C0"/>
    <w:rsid w:val="007C5609"/>
    <w:rsid w:val="007C5AD6"/>
    <w:rsid w:val="007C5EBD"/>
    <w:rsid w:val="007C5FE0"/>
    <w:rsid w:val="007C6198"/>
    <w:rsid w:val="007C6732"/>
    <w:rsid w:val="007C68A8"/>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D7A"/>
    <w:rsid w:val="007D6E3B"/>
    <w:rsid w:val="007D70A2"/>
    <w:rsid w:val="007D76D2"/>
    <w:rsid w:val="007D76EC"/>
    <w:rsid w:val="007D788A"/>
    <w:rsid w:val="007D7B1C"/>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A5C"/>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1CED"/>
    <w:rsid w:val="00831EA9"/>
    <w:rsid w:val="008323C1"/>
    <w:rsid w:val="00832563"/>
    <w:rsid w:val="0083272E"/>
    <w:rsid w:val="00832892"/>
    <w:rsid w:val="008329A3"/>
    <w:rsid w:val="008330B6"/>
    <w:rsid w:val="00833497"/>
    <w:rsid w:val="00833D6E"/>
    <w:rsid w:val="00833E74"/>
    <w:rsid w:val="00833EE9"/>
    <w:rsid w:val="0083470D"/>
    <w:rsid w:val="0083476C"/>
    <w:rsid w:val="00834B82"/>
    <w:rsid w:val="00835010"/>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1CF"/>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81D"/>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0F26"/>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BD4"/>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0E7"/>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43C"/>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A0F"/>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AC8"/>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87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AD2"/>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8BF"/>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A6F"/>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2CCA"/>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326"/>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96"/>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858"/>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0F"/>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71D"/>
    <w:rsid w:val="009E78CD"/>
    <w:rsid w:val="009E7D5F"/>
    <w:rsid w:val="009F046B"/>
    <w:rsid w:val="009F07AA"/>
    <w:rsid w:val="009F09EA"/>
    <w:rsid w:val="009F0C47"/>
    <w:rsid w:val="009F0FF0"/>
    <w:rsid w:val="009F11A8"/>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C21"/>
    <w:rsid w:val="00A00F82"/>
    <w:rsid w:val="00A012B1"/>
    <w:rsid w:val="00A013CD"/>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995"/>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606"/>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33"/>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413"/>
    <w:rsid w:val="00A646B3"/>
    <w:rsid w:val="00A648B5"/>
    <w:rsid w:val="00A64931"/>
    <w:rsid w:val="00A64A0B"/>
    <w:rsid w:val="00A64E5D"/>
    <w:rsid w:val="00A654B3"/>
    <w:rsid w:val="00A6559B"/>
    <w:rsid w:val="00A66057"/>
    <w:rsid w:val="00A6625E"/>
    <w:rsid w:val="00A663C7"/>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1C2D"/>
    <w:rsid w:val="00A71F3A"/>
    <w:rsid w:val="00A7204C"/>
    <w:rsid w:val="00A725B4"/>
    <w:rsid w:val="00A72749"/>
    <w:rsid w:val="00A7296C"/>
    <w:rsid w:val="00A72C13"/>
    <w:rsid w:val="00A72F85"/>
    <w:rsid w:val="00A73307"/>
    <w:rsid w:val="00A73332"/>
    <w:rsid w:val="00A73486"/>
    <w:rsid w:val="00A7349D"/>
    <w:rsid w:val="00A734CB"/>
    <w:rsid w:val="00A73603"/>
    <w:rsid w:val="00A73656"/>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74F"/>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33A"/>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3E1D"/>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64A"/>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71"/>
    <w:rsid w:val="00B06346"/>
    <w:rsid w:val="00B063A4"/>
    <w:rsid w:val="00B066BC"/>
    <w:rsid w:val="00B0703A"/>
    <w:rsid w:val="00B07089"/>
    <w:rsid w:val="00B07241"/>
    <w:rsid w:val="00B0761C"/>
    <w:rsid w:val="00B07706"/>
    <w:rsid w:val="00B07743"/>
    <w:rsid w:val="00B07755"/>
    <w:rsid w:val="00B07CE5"/>
    <w:rsid w:val="00B10037"/>
    <w:rsid w:val="00B103DA"/>
    <w:rsid w:val="00B10B63"/>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AF0"/>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1B3"/>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0CC"/>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D8D"/>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069"/>
    <w:rsid w:val="00B464B2"/>
    <w:rsid w:val="00B46885"/>
    <w:rsid w:val="00B46EEA"/>
    <w:rsid w:val="00B46F68"/>
    <w:rsid w:val="00B471D3"/>
    <w:rsid w:val="00B47571"/>
    <w:rsid w:val="00B475A6"/>
    <w:rsid w:val="00B47651"/>
    <w:rsid w:val="00B478E6"/>
    <w:rsid w:val="00B47B01"/>
    <w:rsid w:val="00B50141"/>
    <w:rsid w:val="00B50195"/>
    <w:rsid w:val="00B5046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5DBF"/>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37F"/>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25"/>
    <w:rsid w:val="00B809E5"/>
    <w:rsid w:val="00B80A24"/>
    <w:rsid w:val="00B80A5B"/>
    <w:rsid w:val="00B81369"/>
    <w:rsid w:val="00B8154F"/>
    <w:rsid w:val="00B81DCC"/>
    <w:rsid w:val="00B825FA"/>
    <w:rsid w:val="00B83081"/>
    <w:rsid w:val="00B8372A"/>
    <w:rsid w:val="00B83E47"/>
    <w:rsid w:val="00B83E73"/>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29D"/>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D66"/>
    <w:rsid w:val="00BA1E2D"/>
    <w:rsid w:val="00BA2C82"/>
    <w:rsid w:val="00BA2E92"/>
    <w:rsid w:val="00BA378E"/>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4D33"/>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0C8"/>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3F"/>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3CA"/>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6C4"/>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2F8"/>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2E7B"/>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548"/>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341"/>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9FA"/>
    <w:rsid w:val="00CF2DC1"/>
    <w:rsid w:val="00CF2EEA"/>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E2C"/>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75D"/>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05"/>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6E4"/>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0F0"/>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CF3"/>
    <w:rsid w:val="00DA2E87"/>
    <w:rsid w:val="00DA313C"/>
    <w:rsid w:val="00DA327E"/>
    <w:rsid w:val="00DA37CD"/>
    <w:rsid w:val="00DA4022"/>
    <w:rsid w:val="00DA489E"/>
    <w:rsid w:val="00DA4919"/>
    <w:rsid w:val="00DA4A2A"/>
    <w:rsid w:val="00DA4ADB"/>
    <w:rsid w:val="00DA4BB0"/>
    <w:rsid w:val="00DA4CF8"/>
    <w:rsid w:val="00DA4F16"/>
    <w:rsid w:val="00DA5184"/>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44A"/>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1E7"/>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84E"/>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4FB5"/>
    <w:rsid w:val="00DF509A"/>
    <w:rsid w:val="00DF526F"/>
    <w:rsid w:val="00DF52F7"/>
    <w:rsid w:val="00DF53F5"/>
    <w:rsid w:val="00DF558F"/>
    <w:rsid w:val="00DF590B"/>
    <w:rsid w:val="00DF591D"/>
    <w:rsid w:val="00DF5DFD"/>
    <w:rsid w:val="00DF6042"/>
    <w:rsid w:val="00DF60EA"/>
    <w:rsid w:val="00DF678D"/>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239"/>
    <w:rsid w:val="00E1171F"/>
    <w:rsid w:val="00E11983"/>
    <w:rsid w:val="00E119B3"/>
    <w:rsid w:val="00E12B37"/>
    <w:rsid w:val="00E12BC1"/>
    <w:rsid w:val="00E13183"/>
    <w:rsid w:val="00E133E7"/>
    <w:rsid w:val="00E1340D"/>
    <w:rsid w:val="00E13875"/>
    <w:rsid w:val="00E13A4E"/>
    <w:rsid w:val="00E149B2"/>
    <w:rsid w:val="00E14D07"/>
    <w:rsid w:val="00E15036"/>
    <w:rsid w:val="00E151B9"/>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0C"/>
    <w:rsid w:val="00E24AE3"/>
    <w:rsid w:val="00E24C04"/>
    <w:rsid w:val="00E24F21"/>
    <w:rsid w:val="00E252CD"/>
    <w:rsid w:val="00E258C4"/>
    <w:rsid w:val="00E25A38"/>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08A"/>
    <w:rsid w:val="00E45266"/>
    <w:rsid w:val="00E45452"/>
    <w:rsid w:val="00E459EC"/>
    <w:rsid w:val="00E45CAC"/>
    <w:rsid w:val="00E45E6C"/>
    <w:rsid w:val="00E4630A"/>
    <w:rsid w:val="00E468D1"/>
    <w:rsid w:val="00E46968"/>
    <w:rsid w:val="00E469EE"/>
    <w:rsid w:val="00E46D5D"/>
    <w:rsid w:val="00E46D81"/>
    <w:rsid w:val="00E4722C"/>
    <w:rsid w:val="00E479B1"/>
    <w:rsid w:val="00E47C5F"/>
    <w:rsid w:val="00E47F0A"/>
    <w:rsid w:val="00E5034B"/>
    <w:rsid w:val="00E50487"/>
    <w:rsid w:val="00E50C45"/>
    <w:rsid w:val="00E50EDE"/>
    <w:rsid w:val="00E511AC"/>
    <w:rsid w:val="00E51759"/>
    <w:rsid w:val="00E51C7A"/>
    <w:rsid w:val="00E51EC9"/>
    <w:rsid w:val="00E51F99"/>
    <w:rsid w:val="00E51FB4"/>
    <w:rsid w:val="00E52225"/>
    <w:rsid w:val="00E5231B"/>
    <w:rsid w:val="00E5254A"/>
    <w:rsid w:val="00E52747"/>
    <w:rsid w:val="00E52D7B"/>
    <w:rsid w:val="00E53008"/>
    <w:rsid w:val="00E53145"/>
    <w:rsid w:val="00E5372B"/>
    <w:rsid w:val="00E5385A"/>
    <w:rsid w:val="00E53B62"/>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36B"/>
    <w:rsid w:val="00E67872"/>
    <w:rsid w:val="00E67A84"/>
    <w:rsid w:val="00E67F44"/>
    <w:rsid w:val="00E67F78"/>
    <w:rsid w:val="00E701B1"/>
    <w:rsid w:val="00E7026D"/>
    <w:rsid w:val="00E709D6"/>
    <w:rsid w:val="00E70C17"/>
    <w:rsid w:val="00E716CB"/>
    <w:rsid w:val="00E7171F"/>
    <w:rsid w:val="00E71E7C"/>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87F9A"/>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B56"/>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0DE2"/>
    <w:rsid w:val="00F21A0D"/>
    <w:rsid w:val="00F21AA7"/>
    <w:rsid w:val="00F21AE0"/>
    <w:rsid w:val="00F21CE1"/>
    <w:rsid w:val="00F21F22"/>
    <w:rsid w:val="00F2200C"/>
    <w:rsid w:val="00F22A02"/>
    <w:rsid w:val="00F22E04"/>
    <w:rsid w:val="00F231DB"/>
    <w:rsid w:val="00F2323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768"/>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849"/>
    <w:rsid w:val="00F62CC9"/>
    <w:rsid w:val="00F62D85"/>
    <w:rsid w:val="00F62D95"/>
    <w:rsid w:val="00F63117"/>
    <w:rsid w:val="00F6384D"/>
    <w:rsid w:val="00F63C30"/>
    <w:rsid w:val="00F641EA"/>
    <w:rsid w:val="00F6423F"/>
    <w:rsid w:val="00F642AB"/>
    <w:rsid w:val="00F64337"/>
    <w:rsid w:val="00F64389"/>
    <w:rsid w:val="00F64A5E"/>
    <w:rsid w:val="00F64BE0"/>
    <w:rsid w:val="00F64CB8"/>
    <w:rsid w:val="00F64FE6"/>
    <w:rsid w:val="00F65539"/>
    <w:rsid w:val="00F65864"/>
    <w:rsid w:val="00F65CC6"/>
    <w:rsid w:val="00F65D9C"/>
    <w:rsid w:val="00F65E24"/>
    <w:rsid w:val="00F65E60"/>
    <w:rsid w:val="00F65F37"/>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1F4B"/>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7FA"/>
    <w:rsid w:val="00F82E4B"/>
    <w:rsid w:val="00F82E9C"/>
    <w:rsid w:val="00F82FC6"/>
    <w:rsid w:val="00F8327D"/>
    <w:rsid w:val="00F833FA"/>
    <w:rsid w:val="00F836B0"/>
    <w:rsid w:val="00F83827"/>
    <w:rsid w:val="00F838F1"/>
    <w:rsid w:val="00F83AC2"/>
    <w:rsid w:val="00F83F88"/>
    <w:rsid w:val="00F83FF3"/>
    <w:rsid w:val="00F84D1C"/>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12"/>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8CA"/>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D6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5E8"/>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1FA67"/>
  <w15:docId w15:val="{7CC852F4-57D8-4EF9-A2AA-9516A6710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列出段落1,中等深浅网格 1 - 着色 21"/>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列出段落1 Char,中等深浅网格 1 - 着色 21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2730278">
      <w:bodyDiv w:val="1"/>
      <w:marLeft w:val="0"/>
      <w:marRight w:val="0"/>
      <w:marTop w:val="0"/>
      <w:marBottom w:val="0"/>
      <w:divBdr>
        <w:top w:val="none" w:sz="0" w:space="0" w:color="auto"/>
        <w:left w:val="none" w:sz="0" w:space="0" w:color="auto"/>
        <w:bottom w:val="none" w:sz="0" w:space="0" w:color="auto"/>
        <w:right w:val="none" w:sz="0" w:space="0" w:color="auto"/>
      </w:divBdr>
      <w:divsChild>
        <w:div w:id="741172960">
          <w:marLeft w:val="547"/>
          <w:marRight w:val="0"/>
          <w:marTop w:val="96"/>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B6DF41-6C03-4A94-B9ED-070CC31F9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1692</Words>
  <Characters>9645</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 4</cp:lastModifiedBy>
  <cp:revision>9</cp:revision>
  <cp:lastPrinted>2010-03-24T02:20:00Z</cp:lastPrinted>
  <dcterms:created xsi:type="dcterms:W3CDTF">2019-10-03T21:49:00Z</dcterms:created>
  <dcterms:modified xsi:type="dcterms:W3CDTF">2019-11-08T17:57:00Z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